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6BF3" w:rsidRPr="009C71DE" w:rsidP="002E6BF3">
      <w:pPr>
        <w:rPr>
          <w:rFonts w:ascii="Bookman Old Style" w:hAnsi="Bookman Old Style"/>
        </w:rPr>
      </w:pP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- 29ª Sessão Extraordinária de 2022</w:t>
      </w:r>
    </w:p>
    <w:p w:rsidR="002E6BF3" w:rsidRPr="009C71DE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 xml:space="preserve">DO DIA </w:t>
      </w:r>
      <w:r w:rsidRPr="009C71DE">
        <w:rPr>
          <w:rFonts w:ascii="Bookman Old Style" w:hAnsi="Bookman Old Style"/>
          <w:u w:val="single"/>
        </w:rPr>
        <w:t>21/11/2022</w:t>
      </w:r>
      <w:r w:rsidRPr="009C71DE">
        <w:rPr>
          <w:rFonts w:ascii="Bookman Old Style" w:hAnsi="Bookman Old Style"/>
          <w:u w:val="single"/>
        </w:rPr>
        <w:t xml:space="preserve"> </w:t>
      </w:r>
      <w:r w:rsidRPr="009C71DE">
        <w:rPr>
          <w:rFonts w:ascii="Bookman Old Style" w:hAnsi="Bookman Old Style"/>
          <w:u w:val="single"/>
        </w:rPr>
        <w:t>20:30</w:t>
      </w:r>
    </w:p>
    <w:p w:rsidR="002E6BF3" w:rsidRPr="009C71DE" w:rsidP="002E6BF3">
      <w:pPr>
        <w:rPr>
          <w:rFonts w:ascii="Bookman Old Style" w:hAnsi="Bookman Old Style"/>
        </w:rPr>
      </w:pPr>
    </w:p>
    <w:p w:rsidR="002E6BF3" w:rsidP="002E6BF3"/>
    <w:p w:rsidR="002E6BF3" w:rsidRPr="009C71DE" w:rsidP="002E6BF3">
      <w:pPr>
        <w:rPr>
          <w:rFonts w:ascii="Bookman Old Style" w:hAnsi="Bookman Old Style"/>
        </w:rPr>
      </w:pPr>
    </w:p>
    <w:p w:rsidR="001B3CFA" w:rsidRPr="009C71DE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Pareceres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58/2022 - Cria vaga e define escolaridade e atribuições do cargo de servente, no quadro de pessoal da fundação educacional "Manoel Guedes".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58/2022 - Cria vaga e define escolaridade e atribuições do cargo de servente, no quadro de pessoal da fundação educacional "Manoel Guedes".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OBRAS E ADMINISTRAÇÃO PÚBLICA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58/2022 - Cria vaga e define escolaridade e atribuições do cargo de servente, no quadro de pessoal da fundação educacional "Manoel Guedes".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68/2022 - Dispõe sobre autorização para abertura de crédito adicional suplementar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68/2022 - Dispõe sobre autorização para abertura de crédito adicional suplementar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41/2022 - Altera dispositivos da Lei Municipal nº 5.310, de 26 de novembro de 2018.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41/2022 - Altera dispositivos da Lei Municipal nº 5.310, de 26 de novembro de 2018.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à Emenda Nº 1 ao Projeto de Lei Nº 53/2022 - “Altera o artigo 1º do Projeto de Lei nº 53/2022 de autoria do Legislativo”.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à Emenda Nº 1 ao Projeto de Lei Nº 53/2022 - “Altera o artigo 1º do Projeto de Lei nº 53/2022 de autoria do Legislativo”.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POLÍTICA E MOBILIDADE URBANA E MEIO AMBIENTE E DEFESA ANIMAL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à Emenda Nº 1 ao Projeto de Lei Nº 53/2022 - “Altera o artigo 1º do Projeto de Lei nº 53/2022 de autoria do Legislativo”.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53/2022 - Altera a Lei Municipal nº 4.228, de 27/07/2009, que dispõe sobre o uso, ocupação e parcelamento do solo, para determinar a previsão de lombadas e redutores de velocidade nos novos loteamentos.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53/2022 - Altera a Lei Municipal nº 4.228, de 27/07/2009, que dispõe sobre o uso, ocupação e parcelamento do solo, para determinar a previsão de lombadas e redutores de velocidade nos novos loteamentos.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POLÍTICA E MOBILIDADE URBANA E MEIO AMBIENTE E DEFESA ANIMAL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53/2022 - Altera a Lei Municipal nº 4.228, de 27/07/2009, que dispõe sobre o uso, ocupação e parcelamento do solo, para determinar a previsão de lombadas e redutores de velocidade nos novos loteamentos.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67/2022 - “INSTITUI A SEMANA MUNICIPAL DO SERVIDOR PÚBLICO DO MUNICÍPIO DE TATUÍ E DETERMINA PROVIDÊNCIAS.”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67/2022 - “INSTITUI A SEMANA MUNICIPAL DO SERVIDOR PÚBLICO DO MUNICÍPIO DE TATUÍ E DETERMINA PROVIDÊNCIAS.”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67/2022 - “INSTITUI A SEMANA MUNICIPAL DO SERVIDOR PÚBLICO DO MUNICÍPIO DE TATUÍ E DETERMINA PROVIDÊNCIAS.”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68/2022 - Institui no calendário Oficial do Município a celebração da campanha permanente "Aplicar cultura da paz" no âmbito do município de Tatuí.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68/2022 - Institui no calendário Oficial do Município a celebração da campanha permanente "Aplicar cultura da paz" no âmbito do município de Tatuí.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ORÇAMENTO,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68/2022 - Institui no calendário Oficial do Município a celebração da campanha permanente "Aplicar cultura da paz" no âmbito do município de Tatuí.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73/2022 - Institui Campanha permanente em estabelecimentos da saúde, com informações acerca dos direitos previstos no Estatuto da Pessoa com Câncer.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CONSTITUIÇÃO, JUSTIÇA E REDAÇÃO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73/2022 - Institui Campanha permanente em estabelecimentos da saúde, com informações acerca dos direitos previstos no Estatuto da Pessoa com Câncer.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SAÚDE, EDUCAÇÃO, CULTURA, ESPORTES, PROMOÇÃO SOCIAL, TRABALHO, DIREITOS HUMANOS, DIREITOS DA PESSOA COM DEFICIÊNCIA E IGUALDADE RACIAL.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Parecer ao Projeto de Lei Nº 73/2022 - Institui Campanha permanente em estabelecimentos da saúde, com informações acerca dos direitos previstos no Estatuto da Pessoa com Câncer.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COMISSÃO DE ECONOMIA, FINANÇAS E ORÇAMENTO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Projetos de Lei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Altera dispositivos da Lei Municipal nº 5.310, de 26 de novembro de 2018.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JOSÉ EDUARDO MORAIS PERBELINI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41/2022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Altera dispositivos da Lei Municipal nº 5.310, de 26 de novembro de 2018.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JOSÉ EDUARDO MORAIS PERBELINI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58/2022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Cria vaga e define escolaridade e atribuições do cargo de servente, no quadro de pessoal da fundação educacional "Manoel Guedes".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58/2022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Cria vaga e define escolaridade e atribuições do cargo de servente, no quadro de pessoal da fundação educacional "Manoel Guedes".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autorização para abertura de crédito adicional suplementar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Dispõe sobre autorização para abertura de crédito adicional suplementar e dá outras providências.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Miguel Lopes Cardoso Junior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53/2022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Altera a Lei Municipal nº 4.228, de 27/07/2009, que dispõe sobre o uso, ocupação e parcelamento do solo, para determinar a previsão de lombadas e redutores de velocidade nos novos loteamentos.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RENAN CORTEZ, MARCIO ANTONIO DE CAMARGO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53/2022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Altera a Lei Municipal nº 4.228, de 27/07/2009, que dispõe sobre o uso, ocupação e parcelamento do solo, para determinar a previsão de lombadas e redutores de velocidade nos novos loteamentos.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RENAN CORTEZ, MARCIO ANTONIO DE CAMARGO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“INSTITUI A SEMANA MUNICIPAL DO SERVIDOR PÚBLICO DO MUNICÍPIO DE TATUÍ E DETERMINA PROVIDÊNCIAS.”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RENAN CORTEZ, MAURICIO COUTO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“INSTITUI A SEMANA MUNICIPAL DO SERVIDOR PÚBLICO DO MUNICÍPIO DE TATUÍ E DETERMINA PROVIDÊNCIAS.”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RENAN CORTEZ, MAURICIO COUTO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no calendário Oficial do Município a celebração da campanha permanente "Aplicar cultura da paz" no âmbito do município de Tatuí.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DEBORA CAMARGO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68/2022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no calendário Oficial do Município a celebração da campanha permanente "Aplicar cultura da paz" no âmbito do município de Tatuí.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DEBORA CAMARGO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73/2022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Campanha permanente em estabelecimentos da saúde, com informações acerca dos direitos previstos no Estatuto da Pessoa com Câncer.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JOSÉ EDUARDO MORAIS PERBELINI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73/2022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Institui Campanha permanente em estabelecimentos da saúde, com informações acerca dos direitos previstos no Estatuto da Pessoa com Câncer.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JOSÉ EDUARDO MORAIS PERBELINI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Emendas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“Altera o artigo 1º do Projeto de Lei nº 53/2022 de autoria do Legislativo”.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JOÃO EDER ALVES MIGUEL, CINTIA YAMAMOTO, FÁBIO VILLA NOVA, MARCIO ANTONIO DE CAMARGO, RENAN CORTEZ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8"/>
          <w:u w:val="none"/>
        </w:rPr>
        <w:t>Requerimentos</w:t>
      </w:r>
    </w:p>
    <w:p w:rsidRPr="009C71DE" w:rsidP="001B3CFA">
      <w:pPr>
        <w:rPr>
          <w:rFonts w:ascii="Bookman Old Style" w:hAnsi="Bookman Old Style"/>
          <w:b/>
          <w:i w:val="0"/>
          <w:sz w:val="28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2728/2022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Divisão Regional de Saúde – DRS XVI Sorocaba/SP, para que informe se existe a possibilidade de aumentar o prazo dos Municípios para a entrega de medicamentos do alto custo aos pacientes de Tatuí, e a regularização da falta de medicamentos.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MARQUINHO DE ABREU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2759/2022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 Elektro – Distribuidora de Energia que informe se há a possibilidade de se realizar a manutenção da iluminação pública na rua Gabriel de Lara, no Jardim Gonzaga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2760/2022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da Elektro – Distribuidora de Energia que informe se há a possibilidade de se realizar a manutenção e melhoria da iluminação pública no ponto de ônibus do Jardim Gonzaga.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2810/2022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REQUEIRO À MESA, ouvido o Egrégio Plenário, na forma regimental, que se digne oficiar a Elektro – Distribuidora de Energia - para que realize, em caráter de urgência, a poda de uma árvore (pé de manga) na Rua Boaventura Jacob Hessel, 2027, no Jardim Lucila.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VALDIR DE PROENÇA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2820/2022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Sra. Yrisviviane Tavares Gonsales Silva, Interventora da Santa Casa de Misericórdia de Tatuí, para que informe a esta Casa Legislativa, a relação  de todos os funcionários contratados, especificando o cargo que cada um ocupa na Santa Casa de Misericórdia de Tatuí.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2830/2022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Sra. Yrisviviane Tavares Gonsales Silva, Interventora da Santa Casa de Misericórdia de Tatuí, para que informe a esta Casa Legislativa sobre: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 w:val="0"/>
          <w:i w:val="0"/>
          <w:sz w:val="24"/>
          <w:u w:val="none"/>
        </w:rPr>
        <w:t>-Em qual local ficaram guardados os equipamentos do Centro Cirúrgico quando ocorreu a mudança no local para UTI Covid?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-Esses equipamentos estão em bom estado de conservação? Foram bem armazenados?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2831/2022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Sra. Yrisviviane Tavares Gonsales Silva, Interventora da Santa Casa de Misericórdia de Tatuí, para que informe a esta Casa Legislativa, qual a previsão para que o Centro Cirúrgico retorne ao seu local de origem, visto a demanda de cirurgias?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2832/2022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- Requer da Sra. Yrisviviane Tavares Gonsales Silva, Interventora da Santa Casa de Misericórdia de Tatuí, para que informe a esta Casa Legislativa, se existe algum Canal de Ouvidoria, para que os pacientes e os funcionários possam se manifestar? Se ainda não existe, pretendem implantar esse tipo de Canal na Santa Casa de Misericórdia de Tatuí? 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CINTIA YAMAMOTO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 xml:space="preserve">2867/2022 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>- Requer da Sustenidos, atual gestora do Conservatório de Tatuí, que informe, com fundamento em seu Plano de Captação de Recursos, que estimava o total de R$ 20 milhões, qual é o valor alcançado até a presente data?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  <w:r w:rsidRPr="009C71DE">
        <w:rPr>
          <w:rFonts w:ascii="Bookman Old Style" w:hAnsi="Bookman Old Style"/>
          <w:b/>
          <w:i w:val="0"/>
          <w:sz w:val="24"/>
          <w:u w:val="none"/>
        </w:rPr>
        <w:t>Autoria:</w:t>
      </w:r>
      <w:r w:rsidRPr="009C71DE">
        <w:rPr>
          <w:rFonts w:ascii="Bookman Old Style" w:hAnsi="Bookman Old Style"/>
          <w:b w:val="0"/>
          <w:i w:val="0"/>
          <w:sz w:val="24"/>
          <w:u w:val="none"/>
        </w:rPr>
        <w:t xml:space="preserve"> EDUARDO SALLUM</w:t>
      </w:r>
    </w:p>
    <w:p w:rsidRPr="009C71DE" w:rsidP="001B3CFA">
      <w:pPr>
        <w:rPr>
          <w:rFonts w:ascii="Bookman Old Style" w:hAnsi="Bookman Old Style"/>
          <w:b w:val="0"/>
          <w:i w:val="0"/>
          <w:sz w:val="24"/>
          <w:u w:val="none"/>
        </w:rPr>
      </w:pPr>
    </w:p>
    <w:p w:rsidR="00854471" w:rsidP="001B3CFA"/>
    <w:p w:rsidR="001B3CFA" w:rsidP="002E6BF3"/>
    <w:p w:rsidR="00F964CA" w:rsidRPr="009D1D27" w:rsidP="009D1D27"/>
    <w:sectPr w:rsidSect="00874B2B">
      <w:headerReference w:type="default" r:id="rId5"/>
      <w:footerReference w:type="default" r:id="rId6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P="00874B2B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25354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P="00874B2B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874B2B" w:rsidRPr="00874B2B" w:rsidP="00874B2B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874B2B" w:rsidP="00874B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874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1527-B789-47F3-B89F-E748FEA5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6</cp:revision>
  <cp:lastPrinted>2020-06-24T14:21:00Z</cp:lastPrinted>
  <dcterms:created xsi:type="dcterms:W3CDTF">2020-06-29T13:32:00Z</dcterms:created>
  <dcterms:modified xsi:type="dcterms:W3CDTF">2021-08-20T14:29:00Z</dcterms:modified>
</cp:coreProperties>
</file>