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2547/2023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2547/2023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Secretaria de Estado da Saúde de São Paulo que informe esta Casa de Leis por qual razão ainda não viabilizou o credenciamento do Centro de Hemodiálise de Tatuí junto ao Governo do Estado de São Paulo e ao SUS? Quais são os obstáculos que estão inviabilizando o credenciamento? 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