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F24C57" w:rsidRDefault="00C0003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C00037" w:rsidRPr="00F24C57" w:rsidRDefault="00881BBC" w:rsidP="00F24C57">
      <w:pPr>
        <w:ind w:left="1134"/>
        <w:jc w:val="both"/>
        <w:rPr>
          <w:rFonts w:ascii="Bookman Old Style" w:hAnsi="Bookman Old Style"/>
          <w:b/>
          <w:sz w:val="22"/>
          <w:szCs w:val="22"/>
        </w:rPr>
      </w:pPr>
      <w:r w:rsidRPr="00F24C57">
        <w:rPr>
          <w:rFonts w:ascii="Bookman Old Style" w:hAnsi="Bookman Old Style"/>
          <w:b/>
          <w:sz w:val="22"/>
          <w:szCs w:val="22"/>
        </w:rPr>
        <w:t>MOÇÃO Nº ____/201</w:t>
      </w:r>
      <w:r w:rsidR="00C80B91">
        <w:rPr>
          <w:rFonts w:ascii="Bookman Old Style" w:hAnsi="Bookman Old Style"/>
          <w:b/>
          <w:sz w:val="22"/>
          <w:szCs w:val="22"/>
        </w:rPr>
        <w:t>7</w:t>
      </w: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61456E" w:rsidRPr="00F24C57" w:rsidRDefault="003F11D6" w:rsidP="003F11D6">
      <w:pPr>
        <w:jc w:val="both"/>
        <w:rPr>
          <w:rFonts w:ascii="Bookman Old Style" w:hAnsi="Bookman Old Style"/>
          <w:sz w:val="22"/>
          <w:szCs w:val="22"/>
        </w:rPr>
      </w:pPr>
      <w:r>
        <w:rPr>
          <w:rFonts w:ascii="Bookman Old Style" w:hAnsi="Bookman Old Style"/>
          <w:sz w:val="22"/>
          <w:szCs w:val="22"/>
        </w:rPr>
        <w:t xml:space="preserve">                                                  </w:t>
      </w:r>
      <w:proofErr w:type="gramStart"/>
      <w:r w:rsidR="0061456E" w:rsidRPr="00F24C57">
        <w:rPr>
          <w:rFonts w:ascii="Bookman Old Style" w:hAnsi="Bookman Old Style"/>
          <w:sz w:val="22"/>
          <w:szCs w:val="22"/>
        </w:rPr>
        <w:t>Sr.</w:t>
      </w:r>
      <w:proofErr w:type="gramEnd"/>
      <w:r w:rsidR="0061456E" w:rsidRPr="00F24C57">
        <w:rPr>
          <w:rFonts w:ascii="Bookman Old Style" w:hAnsi="Bookman Old Style"/>
          <w:sz w:val="22"/>
          <w:szCs w:val="22"/>
        </w:rPr>
        <w:t xml:space="preserve"> Presidente</w:t>
      </w:r>
    </w:p>
    <w:p w:rsidR="0061456E" w:rsidRPr="00F24C57" w:rsidRDefault="0061456E" w:rsidP="00F24C57">
      <w:pPr>
        <w:ind w:left="1134"/>
        <w:jc w:val="both"/>
        <w:rPr>
          <w:rFonts w:ascii="Bookman Old Style" w:hAnsi="Bookman Old Style" w:cs="Arial"/>
          <w:sz w:val="22"/>
          <w:szCs w:val="22"/>
        </w:rPr>
      </w:pPr>
    </w:p>
    <w:p w:rsidR="00615F2C" w:rsidRPr="00615F2C" w:rsidRDefault="0061456E" w:rsidP="00F24C57">
      <w:pPr>
        <w:ind w:left="1134"/>
        <w:jc w:val="both"/>
        <w:rPr>
          <w:rFonts w:ascii="Bookman Old Style" w:hAnsi="Bookman Old Style"/>
          <w:bCs/>
          <w:iCs/>
          <w:sz w:val="22"/>
          <w:szCs w:val="22"/>
        </w:rPr>
      </w:pPr>
      <w:r w:rsidRPr="00F24C57">
        <w:rPr>
          <w:rFonts w:ascii="Bookman Old Style" w:hAnsi="Bookman Old Style"/>
          <w:b/>
          <w:bCs/>
          <w:i/>
          <w:iCs/>
          <w:sz w:val="22"/>
          <w:szCs w:val="22"/>
        </w:rPr>
        <w:t xml:space="preserve"> </w:t>
      </w:r>
      <w:r w:rsidRPr="00F24C57">
        <w:rPr>
          <w:rFonts w:ascii="Bookman Old Style" w:hAnsi="Bookman Old Style"/>
          <w:b/>
          <w:bCs/>
          <w:i/>
          <w:iCs/>
          <w:sz w:val="22"/>
          <w:szCs w:val="22"/>
        </w:rPr>
        <w:tab/>
      </w:r>
      <w:r w:rsidRPr="00F24C57">
        <w:rPr>
          <w:rFonts w:ascii="Bookman Old Style" w:hAnsi="Bookman Old Style"/>
          <w:b/>
          <w:bCs/>
          <w:i/>
          <w:iCs/>
          <w:sz w:val="22"/>
          <w:szCs w:val="22"/>
        </w:rPr>
        <w:tab/>
      </w:r>
      <w:r w:rsidRPr="00F24C57">
        <w:rPr>
          <w:rFonts w:ascii="Bookman Old Style" w:hAnsi="Bookman Old Style"/>
          <w:b/>
          <w:bCs/>
          <w:i/>
          <w:iCs/>
          <w:sz w:val="22"/>
          <w:szCs w:val="22"/>
        </w:rPr>
        <w:tab/>
      </w:r>
      <w:r w:rsidRPr="00F24C57">
        <w:rPr>
          <w:rFonts w:ascii="Bookman Old Style" w:hAnsi="Bookman Old Style"/>
          <w:b/>
          <w:bCs/>
          <w:i/>
          <w:iCs/>
          <w:sz w:val="22"/>
          <w:szCs w:val="22"/>
        </w:rPr>
        <w:tab/>
      </w:r>
      <w:r w:rsidRPr="00F24C57">
        <w:rPr>
          <w:rFonts w:ascii="Bookman Old Style" w:hAnsi="Bookman Old Style"/>
          <w:b/>
          <w:bCs/>
          <w:iCs/>
          <w:sz w:val="22"/>
          <w:szCs w:val="22"/>
        </w:rPr>
        <w:t xml:space="preserve">REQUEIRO À </w:t>
      </w:r>
      <w:r w:rsidR="00615F2C">
        <w:rPr>
          <w:rFonts w:ascii="Bookman Old Style" w:hAnsi="Bookman Old Style"/>
          <w:b/>
          <w:bCs/>
          <w:iCs/>
          <w:sz w:val="22"/>
          <w:szCs w:val="22"/>
        </w:rPr>
        <w:t xml:space="preserve">DOUTA </w:t>
      </w:r>
      <w:r w:rsidRPr="00F24C57">
        <w:rPr>
          <w:rFonts w:ascii="Bookman Old Style" w:hAnsi="Bookman Old Style"/>
          <w:b/>
          <w:bCs/>
          <w:iCs/>
          <w:sz w:val="22"/>
          <w:szCs w:val="22"/>
        </w:rPr>
        <w:t>MESA</w:t>
      </w:r>
      <w:r w:rsidRPr="00F24C57">
        <w:rPr>
          <w:rFonts w:ascii="Bookman Old Style" w:hAnsi="Bookman Old Style"/>
          <w:iCs/>
          <w:sz w:val="22"/>
          <w:szCs w:val="22"/>
        </w:rPr>
        <w:t xml:space="preserve">, desta Augusta </w:t>
      </w:r>
      <w:r w:rsidRPr="00F24C57">
        <w:rPr>
          <w:rFonts w:ascii="Bookman Old Style" w:hAnsi="Bookman Old Style"/>
          <w:b/>
          <w:bCs/>
          <w:iCs/>
          <w:sz w:val="22"/>
          <w:szCs w:val="22"/>
        </w:rPr>
        <w:t>Casa Legislativa</w:t>
      </w:r>
      <w:r w:rsidRPr="00F24C57">
        <w:rPr>
          <w:rFonts w:ascii="Bookman Old Style" w:hAnsi="Bookman Old Style"/>
          <w:iCs/>
          <w:sz w:val="22"/>
          <w:szCs w:val="22"/>
        </w:rPr>
        <w:t xml:space="preserve">, </w:t>
      </w:r>
      <w:proofErr w:type="gramStart"/>
      <w:r w:rsidRPr="00F24C57">
        <w:rPr>
          <w:rFonts w:ascii="Bookman Old Style" w:hAnsi="Bookman Old Style"/>
          <w:iCs/>
          <w:sz w:val="22"/>
          <w:szCs w:val="22"/>
        </w:rPr>
        <w:t>após</w:t>
      </w:r>
      <w:proofErr w:type="gramEnd"/>
      <w:r w:rsidRPr="00F24C57">
        <w:rPr>
          <w:rFonts w:ascii="Bookman Old Style" w:hAnsi="Bookman Old Style"/>
          <w:iCs/>
          <w:sz w:val="22"/>
          <w:szCs w:val="22"/>
        </w:rPr>
        <w:t xml:space="preserve"> ouvido o </w:t>
      </w:r>
      <w:r w:rsidRPr="00F24C57">
        <w:rPr>
          <w:rFonts w:ascii="Bookman Old Style" w:hAnsi="Bookman Old Style"/>
          <w:b/>
          <w:bCs/>
          <w:iCs/>
          <w:sz w:val="22"/>
          <w:szCs w:val="22"/>
        </w:rPr>
        <w:t>Egrégio Plenário</w:t>
      </w:r>
      <w:r w:rsidRPr="00F24C57">
        <w:rPr>
          <w:rFonts w:ascii="Bookman Old Style" w:hAnsi="Bookman Old Style"/>
          <w:iCs/>
          <w:sz w:val="22"/>
          <w:szCs w:val="22"/>
        </w:rPr>
        <w:t>, na forma regimental, digne-se de aprovar e encaminhar a presente</w:t>
      </w:r>
      <w:r w:rsidRPr="00F24C57">
        <w:rPr>
          <w:rFonts w:ascii="Bookman Old Style" w:hAnsi="Bookman Old Style"/>
          <w:i/>
          <w:iCs/>
          <w:sz w:val="22"/>
          <w:szCs w:val="22"/>
        </w:rPr>
        <w:t xml:space="preserve"> </w:t>
      </w:r>
      <w:r w:rsidR="00092D7F" w:rsidRPr="00F24C57">
        <w:rPr>
          <w:rFonts w:ascii="Bookman Old Style" w:hAnsi="Bookman Old Style"/>
          <w:b/>
          <w:bCs/>
          <w:iCs/>
          <w:sz w:val="22"/>
          <w:szCs w:val="22"/>
        </w:rPr>
        <w:t xml:space="preserve">MOÇÃO DE </w:t>
      </w:r>
      <w:r w:rsidR="003455DA" w:rsidRPr="00F24C57">
        <w:rPr>
          <w:rFonts w:ascii="Bookman Old Style" w:hAnsi="Bookman Old Style"/>
          <w:b/>
          <w:bCs/>
          <w:iCs/>
          <w:sz w:val="22"/>
          <w:szCs w:val="22"/>
        </w:rPr>
        <w:t xml:space="preserve">APLAUSOS E </w:t>
      </w:r>
      <w:r w:rsidR="00092D7F" w:rsidRPr="00F24C57">
        <w:rPr>
          <w:rFonts w:ascii="Bookman Old Style" w:hAnsi="Bookman Old Style"/>
          <w:b/>
          <w:bCs/>
          <w:iCs/>
          <w:sz w:val="22"/>
          <w:szCs w:val="22"/>
        </w:rPr>
        <w:t>CONGRATULAÇÕES</w:t>
      </w:r>
      <w:r w:rsidR="00615F2C">
        <w:rPr>
          <w:rFonts w:ascii="Bookman Old Style" w:hAnsi="Bookman Old Style"/>
          <w:b/>
          <w:bCs/>
          <w:iCs/>
          <w:sz w:val="22"/>
          <w:szCs w:val="22"/>
        </w:rPr>
        <w:t xml:space="preserve"> </w:t>
      </w:r>
      <w:r w:rsidR="002066B7">
        <w:rPr>
          <w:rFonts w:ascii="Bookman Old Style" w:hAnsi="Bookman Old Style"/>
          <w:bCs/>
          <w:iCs/>
          <w:sz w:val="22"/>
          <w:szCs w:val="22"/>
        </w:rPr>
        <w:t>para a FRENTE PARLAMENTAR E</w:t>
      </w:r>
      <w:r w:rsidR="00615F2C">
        <w:rPr>
          <w:rFonts w:ascii="Bookman Old Style" w:hAnsi="Bookman Old Style"/>
          <w:bCs/>
          <w:iCs/>
          <w:sz w:val="22"/>
          <w:szCs w:val="22"/>
        </w:rPr>
        <w:t>M DEFESA DOS GUARDA CIVIS MUNICIPAIS</w:t>
      </w:r>
      <w:r w:rsidR="002066B7">
        <w:rPr>
          <w:rFonts w:ascii="Bookman Old Style" w:hAnsi="Bookman Old Style"/>
          <w:bCs/>
          <w:iCs/>
          <w:sz w:val="22"/>
          <w:szCs w:val="22"/>
        </w:rPr>
        <w:t>,</w:t>
      </w:r>
      <w:r w:rsidR="00615F2C">
        <w:rPr>
          <w:rFonts w:ascii="Bookman Old Style" w:hAnsi="Bookman Old Style"/>
          <w:bCs/>
          <w:iCs/>
          <w:sz w:val="22"/>
          <w:szCs w:val="22"/>
        </w:rPr>
        <w:t xml:space="preserve"> DA ASSEMBLEIA LEGISLATIVA DO ESTADO DE SÃO PAULO, na pessoa do Excelentíssimo Senhor Deputado Estadual </w:t>
      </w:r>
      <w:r w:rsidR="00615F2C">
        <w:rPr>
          <w:rFonts w:ascii="Bookman Old Style" w:hAnsi="Bookman Old Style"/>
          <w:b/>
          <w:bCs/>
          <w:iCs/>
          <w:sz w:val="22"/>
          <w:szCs w:val="22"/>
        </w:rPr>
        <w:t xml:space="preserve">CHICO SARDELLI – </w:t>
      </w:r>
      <w:r w:rsidR="00615F2C" w:rsidRPr="002066B7">
        <w:rPr>
          <w:rFonts w:ascii="Bookman Old Style" w:hAnsi="Bookman Old Style"/>
          <w:b/>
          <w:bCs/>
          <w:iCs/>
          <w:sz w:val="22"/>
          <w:szCs w:val="22"/>
        </w:rPr>
        <w:t>PV</w:t>
      </w:r>
      <w:r w:rsidR="00615F2C">
        <w:rPr>
          <w:rFonts w:ascii="Bookman Old Style" w:hAnsi="Bookman Old Style"/>
          <w:bCs/>
          <w:iCs/>
          <w:sz w:val="22"/>
          <w:szCs w:val="22"/>
        </w:rPr>
        <w:t>, na luta pela extensão do direito de aposentadoria especial para a classe, medida importante que tem o</w:t>
      </w:r>
      <w:r w:rsidR="005D19A4">
        <w:rPr>
          <w:rFonts w:ascii="Bookman Old Style" w:hAnsi="Bookman Old Style"/>
          <w:bCs/>
          <w:iCs/>
          <w:sz w:val="22"/>
          <w:szCs w:val="22"/>
        </w:rPr>
        <w:t xml:space="preserve"> </w:t>
      </w:r>
      <w:r w:rsidR="00615F2C">
        <w:rPr>
          <w:rFonts w:ascii="Bookman Old Style" w:hAnsi="Bookman Old Style"/>
          <w:bCs/>
          <w:iCs/>
          <w:sz w:val="22"/>
          <w:szCs w:val="22"/>
        </w:rPr>
        <w:t>nosso irrestrito</w:t>
      </w:r>
      <w:r w:rsidR="005D19A4">
        <w:rPr>
          <w:rFonts w:ascii="Bookman Old Style" w:hAnsi="Bookman Old Style"/>
          <w:bCs/>
          <w:iCs/>
          <w:sz w:val="22"/>
          <w:szCs w:val="22"/>
        </w:rPr>
        <w:t xml:space="preserve"> encômio.</w:t>
      </w:r>
      <w:r w:rsidR="00615F2C">
        <w:rPr>
          <w:rFonts w:ascii="Bookman Old Style" w:hAnsi="Bookman Old Style"/>
          <w:bCs/>
          <w:iCs/>
          <w:sz w:val="22"/>
          <w:szCs w:val="22"/>
        </w:rPr>
        <w:t xml:space="preserve"> </w:t>
      </w:r>
    </w:p>
    <w:p w:rsidR="00C83C57" w:rsidRDefault="00C83C57" w:rsidP="005D19A4">
      <w:pPr>
        <w:jc w:val="both"/>
        <w:rPr>
          <w:rFonts w:ascii="Bookman Old Style" w:hAnsi="Bookman Old Style"/>
          <w:bCs/>
          <w:iCs/>
          <w:sz w:val="22"/>
          <w:szCs w:val="22"/>
        </w:rPr>
      </w:pPr>
    </w:p>
    <w:p w:rsidR="00C83C57" w:rsidRDefault="00C83C57" w:rsidP="00F24C57">
      <w:pPr>
        <w:ind w:left="1134"/>
        <w:jc w:val="both"/>
        <w:rPr>
          <w:rFonts w:ascii="Bookman Old Style" w:hAnsi="Bookman Old Style"/>
          <w:bCs/>
          <w:iCs/>
          <w:sz w:val="22"/>
          <w:szCs w:val="22"/>
        </w:rPr>
      </w:pPr>
    </w:p>
    <w:p w:rsidR="006E1F03" w:rsidRPr="00F24C57" w:rsidRDefault="006E1F03" w:rsidP="00C80B91">
      <w:pPr>
        <w:jc w:val="both"/>
        <w:rPr>
          <w:rFonts w:ascii="Bookman Old Style" w:hAnsi="Bookman Old Style"/>
          <w:iCs/>
          <w:sz w:val="22"/>
          <w:szCs w:val="22"/>
        </w:rPr>
      </w:pPr>
    </w:p>
    <w:p w:rsidR="00B52559" w:rsidRPr="00F24C57" w:rsidRDefault="006E1F03" w:rsidP="00F24C57">
      <w:pPr>
        <w:ind w:left="1134"/>
        <w:jc w:val="both"/>
        <w:rPr>
          <w:rFonts w:ascii="Bookman Old Style" w:hAnsi="Bookman Old Style"/>
          <w:b/>
          <w:bCs/>
          <w:sz w:val="22"/>
          <w:szCs w:val="22"/>
          <w:u w:val="single"/>
        </w:rPr>
      </w:pPr>
      <w:r w:rsidRPr="00F24C57">
        <w:rPr>
          <w:rFonts w:ascii="Bookman Old Style" w:hAnsi="Bookman Old Style"/>
          <w:b/>
          <w:iCs/>
          <w:sz w:val="22"/>
          <w:szCs w:val="22"/>
        </w:rPr>
        <w:t xml:space="preserve"> </w:t>
      </w:r>
    </w:p>
    <w:p w:rsidR="0061456E" w:rsidRDefault="0061456E" w:rsidP="00F24C57">
      <w:pPr>
        <w:ind w:left="1134"/>
        <w:jc w:val="center"/>
        <w:rPr>
          <w:rFonts w:ascii="Bookman Old Style" w:hAnsi="Bookman Old Style"/>
          <w:b/>
          <w:bCs/>
          <w:sz w:val="22"/>
          <w:szCs w:val="22"/>
          <w:u w:val="single"/>
        </w:rPr>
      </w:pPr>
      <w:r w:rsidRPr="00F24C57">
        <w:rPr>
          <w:rFonts w:ascii="Bookman Old Style" w:hAnsi="Bookman Old Style"/>
          <w:b/>
          <w:bCs/>
          <w:sz w:val="22"/>
          <w:szCs w:val="22"/>
          <w:u w:val="single"/>
        </w:rPr>
        <w:t>JUSTIFICATIVA</w:t>
      </w:r>
    </w:p>
    <w:p w:rsidR="00F24C57" w:rsidRDefault="00F24C57" w:rsidP="00F24C57">
      <w:pPr>
        <w:ind w:left="1134"/>
        <w:jc w:val="center"/>
        <w:rPr>
          <w:rFonts w:ascii="Bookman Old Style" w:hAnsi="Bookman Old Style"/>
          <w:b/>
          <w:bCs/>
          <w:sz w:val="22"/>
          <w:szCs w:val="22"/>
          <w:u w:val="single"/>
        </w:rPr>
      </w:pPr>
    </w:p>
    <w:p w:rsidR="00F24C57" w:rsidRPr="00F24C57" w:rsidRDefault="00F24C57" w:rsidP="00F24C57">
      <w:pPr>
        <w:ind w:left="1134"/>
        <w:jc w:val="center"/>
        <w:rPr>
          <w:rFonts w:ascii="Bookman Old Style" w:eastAsia="Arial Unicode MS" w:hAnsi="Bookman Old Style"/>
          <w:b/>
          <w:bCs/>
          <w:sz w:val="22"/>
          <w:szCs w:val="22"/>
          <w:u w:val="single"/>
        </w:rPr>
      </w:pPr>
    </w:p>
    <w:p w:rsidR="00D62ECC" w:rsidRDefault="00F24C57" w:rsidP="003F11D6">
      <w:pPr>
        <w:ind w:left="1134"/>
        <w:jc w:val="both"/>
        <w:rPr>
          <w:rFonts w:ascii="Bookman Old Style" w:hAnsi="Bookman Old Style" w:cs="Arial"/>
          <w:sz w:val="22"/>
          <w:szCs w:val="22"/>
        </w:rPr>
      </w:pPr>
      <w:r>
        <w:rPr>
          <w:rFonts w:ascii="Bookman Old Style" w:hAnsi="Bookman Old Style" w:cs="Arial"/>
          <w:sz w:val="22"/>
          <w:szCs w:val="22"/>
        </w:rPr>
        <w:t xml:space="preserve"> </w:t>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sidR="005D19A4">
        <w:rPr>
          <w:rFonts w:ascii="Bookman Old Style" w:hAnsi="Bookman Old Style" w:cs="Arial"/>
          <w:sz w:val="22"/>
          <w:szCs w:val="22"/>
        </w:rPr>
        <w:t xml:space="preserve">Encaminhamos a presente Moção de Aplausos e Congratulações ao Excelentíssimo Senhor Deputado Estadual </w:t>
      </w:r>
      <w:r w:rsidR="005D19A4">
        <w:rPr>
          <w:rFonts w:ascii="Bookman Old Style" w:hAnsi="Bookman Old Style" w:cs="Arial"/>
          <w:b/>
          <w:sz w:val="22"/>
          <w:szCs w:val="22"/>
        </w:rPr>
        <w:t xml:space="preserve">Chico </w:t>
      </w:r>
      <w:proofErr w:type="spellStart"/>
      <w:r w:rsidR="005D19A4">
        <w:rPr>
          <w:rFonts w:ascii="Bookman Old Style" w:hAnsi="Bookman Old Style" w:cs="Arial"/>
          <w:b/>
          <w:sz w:val="22"/>
          <w:szCs w:val="22"/>
        </w:rPr>
        <w:t>Sardelli</w:t>
      </w:r>
      <w:proofErr w:type="spellEnd"/>
      <w:r w:rsidR="005D19A4">
        <w:rPr>
          <w:rFonts w:ascii="Bookman Old Style" w:hAnsi="Bookman Old Style" w:cs="Arial"/>
          <w:sz w:val="22"/>
          <w:szCs w:val="22"/>
        </w:rPr>
        <w:t xml:space="preserve"> pelos incansáveis</w:t>
      </w:r>
      <w:r w:rsidR="00D62ECC">
        <w:rPr>
          <w:rFonts w:ascii="Bookman Old Style" w:hAnsi="Bookman Old Style" w:cs="Arial"/>
          <w:sz w:val="22"/>
          <w:szCs w:val="22"/>
        </w:rPr>
        <w:t xml:space="preserve"> trabalhos desenvolvidos pela Frente Parlamentar em Defesa dos Guardas Civis Municipais</w:t>
      </w:r>
      <w:r w:rsidR="004507AB">
        <w:rPr>
          <w:rFonts w:ascii="Bookman Old Style" w:hAnsi="Bookman Old Style" w:cs="Arial"/>
          <w:sz w:val="22"/>
          <w:szCs w:val="22"/>
        </w:rPr>
        <w:t>,</w:t>
      </w:r>
      <w:r w:rsidR="00D62ECC">
        <w:rPr>
          <w:rFonts w:ascii="Bookman Old Style" w:hAnsi="Bookman Old Style" w:cs="Arial"/>
          <w:sz w:val="22"/>
          <w:szCs w:val="22"/>
        </w:rPr>
        <w:t xml:space="preserve"> da </w:t>
      </w:r>
      <w:r w:rsidR="00AB204F">
        <w:rPr>
          <w:rFonts w:ascii="Bookman Old Style" w:hAnsi="Bookman Old Style" w:cs="Arial"/>
          <w:sz w:val="22"/>
          <w:szCs w:val="22"/>
        </w:rPr>
        <w:t>Assembleia</w:t>
      </w:r>
      <w:r w:rsidR="00D62ECC">
        <w:rPr>
          <w:rFonts w:ascii="Bookman Old Style" w:hAnsi="Bookman Old Style" w:cs="Arial"/>
          <w:sz w:val="22"/>
          <w:szCs w:val="22"/>
        </w:rPr>
        <w:t xml:space="preserve"> Legislativa do Estado de São Paulo na luta pela extensão do di</w:t>
      </w:r>
      <w:r w:rsidR="00AB204F">
        <w:rPr>
          <w:rFonts w:ascii="Bookman Old Style" w:hAnsi="Bookman Old Style" w:cs="Arial"/>
          <w:sz w:val="22"/>
          <w:szCs w:val="22"/>
        </w:rPr>
        <w:t>r</w:t>
      </w:r>
      <w:r w:rsidR="00D62ECC">
        <w:rPr>
          <w:rFonts w:ascii="Bookman Old Style" w:hAnsi="Bookman Old Style" w:cs="Arial"/>
          <w:sz w:val="22"/>
          <w:szCs w:val="22"/>
        </w:rPr>
        <w:t>eito de aposentadoria especial, no curso da Proposta de Emenda Constitucional em tramitação na Câmara dos Deputados, em benefício dos servidores municipais que se dedicam como profissionais da segurança pública exercendo atividade de risco decorrente do exercício de poder de polícia ostensivo e preventivo.</w:t>
      </w:r>
    </w:p>
    <w:p w:rsidR="006E57B1" w:rsidRPr="006E57B1" w:rsidRDefault="00AB204F" w:rsidP="002066B7">
      <w:pPr>
        <w:tabs>
          <w:tab w:val="left" w:pos="3544"/>
        </w:tabs>
        <w:ind w:left="1134"/>
        <w:jc w:val="both"/>
        <w:rPr>
          <w:rFonts w:ascii="Bookman Old Style" w:hAnsi="Bookman Old Style" w:cs="Arial"/>
          <w:sz w:val="22"/>
          <w:szCs w:val="22"/>
        </w:rPr>
      </w:pPr>
      <w:r>
        <w:rPr>
          <w:rFonts w:ascii="Bookman Old Style" w:hAnsi="Bookman Old Style" w:cs="Arial"/>
          <w:sz w:val="22"/>
          <w:szCs w:val="22"/>
        </w:rPr>
        <w:t xml:space="preserve">   </w:t>
      </w:r>
      <w:r w:rsidR="002066B7">
        <w:rPr>
          <w:rFonts w:ascii="Bookman Old Style" w:hAnsi="Bookman Old Style" w:cs="Arial"/>
          <w:sz w:val="22"/>
          <w:szCs w:val="22"/>
        </w:rPr>
        <w:t xml:space="preserve">                               </w:t>
      </w:r>
      <w:r>
        <w:rPr>
          <w:rFonts w:ascii="Bookman Old Style" w:hAnsi="Bookman Old Style" w:cs="Arial"/>
          <w:sz w:val="22"/>
          <w:szCs w:val="22"/>
        </w:rPr>
        <w:t xml:space="preserve">Como é de conhecimento amplo e irrestrito, há tempos as Guardas Civis Municipais deixaram de figurar no contexto </w:t>
      </w:r>
      <w:proofErr w:type="spellStart"/>
      <w:r>
        <w:rPr>
          <w:rFonts w:ascii="Bookman Old Style" w:hAnsi="Bookman Old Style" w:cs="Arial"/>
          <w:sz w:val="22"/>
          <w:szCs w:val="22"/>
        </w:rPr>
        <w:t>sócio-político</w:t>
      </w:r>
      <w:proofErr w:type="spellEnd"/>
      <w:r>
        <w:rPr>
          <w:rFonts w:ascii="Bookman Old Style" w:hAnsi="Bookman Old Style" w:cs="Arial"/>
          <w:sz w:val="22"/>
          <w:szCs w:val="22"/>
        </w:rPr>
        <w:t xml:space="preserve"> brasileiro apenas como entidade de proteção ao patrimônio. A realidade social dos municípios </w:t>
      </w:r>
      <w:r w:rsidR="006E57B1">
        <w:rPr>
          <w:rFonts w:ascii="Bookman Old Style" w:hAnsi="Bookman Old Style" w:cs="Arial"/>
          <w:sz w:val="22"/>
          <w:szCs w:val="22"/>
        </w:rPr>
        <w:t>fez com que esta corporação passasse a ser comp</w:t>
      </w:r>
      <w:r w:rsidR="002066B7">
        <w:rPr>
          <w:rFonts w:ascii="Bookman Old Style" w:hAnsi="Bookman Old Style" w:cs="Arial"/>
          <w:sz w:val="22"/>
          <w:szCs w:val="22"/>
        </w:rPr>
        <w:t>atibilizada</w:t>
      </w:r>
      <w:proofErr w:type="gramStart"/>
      <w:r w:rsidR="002066B7">
        <w:rPr>
          <w:rFonts w:ascii="Bookman Old Style" w:hAnsi="Bookman Old Style" w:cs="Arial"/>
          <w:sz w:val="22"/>
          <w:szCs w:val="22"/>
        </w:rPr>
        <w:t xml:space="preserve"> </w:t>
      </w:r>
      <w:r w:rsidR="006E57B1" w:rsidRPr="006E57B1">
        <w:rPr>
          <w:rFonts w:ascii="Bookman Old Style" w:hAnsi="Bookman Old Style" w:cs="Arial"/>
          <w:sz w:val="22"/>
          <w:szCs w:val="22"/>
        </w:rPr>
        <w:t xml:space="preserve"> </w:t>
      </w:r>
      <w:proofErr w:type="gramEnd"/>
      <w:r w:rsidR="006E57B1" w:rsidRPr="006E57B1">
        <w:rPr>
          <w:rFonts w:ascii="Bookman Old Style" w:hAnsi="Bookman Old Style" w:cs="Arial"/>
          <w:sz w:val="22"/>
          <w:szCs w:val="22"/>
        </w:rPr>
        <w:t xml:space="preserve">com a necessidade local, com a falta de ação dos demais entes federados na segurança pública, e com o aumento e migração da criminalidade sentido ao interior. </w:t>
      </w:r>
    </w:p>
    <w:p w:rsidR="006E57B1" w:rsidRPr="006E57B1" w:rsidRDefault="006E57B1" w:rsidP="006E57B1">
      <w:pPr>
        <w:ind w:left="1134"/>
        <w:jc w:val="both"/>
        <w:rPr>
          <w:rFonts w:ascii="Bookman Old Style" w:hAnsi="Bookman Old Style" w:cs="Arial"/>
          <w:sz w:val="22"/>
          <w:szCs w:val="22"/>
        </w:rPr>
      </w:pPr>
    </w:p>
    <w:p w:rsidR="006E57B1" w:rsidRPr="006E57B1" w:rsidRDefault="006E57B1" w:rsidP="006E57B1">
      <w:pPr>
        <w:ind w:left="1134"/>
        <w:jc w:val="both"/>
        <w:rPr>
          <w:rFonts w:ascii="Bookman Old Style" w:hAnsi="Bookman Old Style" w:cs="Arial"/>
          <w:sz w:val="22"/>
          <w:szCs w:val="22"/>
        </w:rPr>
      </w:pPr>
      <w:r>
        <w:rPr>
          <w:rFonts w:ascii="Bookman Old Style" w:hAnsi="Bookman Old Style" w:cs="Arial"/>
          <w:sz w:val="22"/>
          <w:szCs w:val="22"/>
        </w:rPr>
        <w:t xml:space="preserve">                               </w:t>
      </w:r>
      <w:r w:rsidR="002066B7">
        <w:rPr>
          <w:rFonts w:ascii="Bookman Old Style" w:hAnsi="Bookman Old Style" w:cs="Arial"/>
          <w:sz w:val="22"/>
          <w:szCs w:val="22"/>
        </w:rPr>
        <w:t xml:space="preserve"> </w:t>
      </w:r>
      <w:r>
        <w:rPr>
          <w:rFonts w:ascii="Bookman Old Style" w:hAnsi="Bookman Old Style" w:cs="Arial"/>
          <w:sz w:val="22"/>
          <w:szCs w:val="22"/>
        </w:rPr>
        <w:t xml:space="preserve"> </w:t>
      </w:r>
      <w:r w:rsidRPr="006E57B1">
        <w:rPr>
          <w:rFonts w:ascii="Bookman Old Style" w:hAnsi="Bookman Old Style" w:cs="Arial"/>
          <w:sz w:val="22"/>
          <w:szCs w:val="22"/>
        </w:rPr>
        <w:t xml:space="preserve">Em razão disso, grande parte dos municípios </w:t>
      </w:r>
      <w:proofErr w:type="gramStart"/>
      <w:r w:rsidRPr="006E57B1">
        <w:rPr>
          <w:rFonts w:ascii="Bookman Old Style" w:hAnsi="Bookman Old Style" w:cs="Arial"/>
          <w:sz w:val="22"/>
          <w:szCs w:val="22"/>
        </w:rPr>
        <w:t>brasileiros</w:t>
      </w:r>
      <w:proofErr w:type="gramEnd"/>
      <w:r w:rsidRPr="006E57B1">
        <w:rPr>
          <w:rFonts w:ascii="Bookman Old Style" w:hAnsi="Bookman Old Style" w:cs="Arial"/>
          <w:sz w:val="22"/>
          <w:szCs w:val="22"/>
        </w:rPr>
        <w:t xml:space="preserve"> </w:t>
      </w:r>
      <w:proofErr w:type="gramStart"/>
      <w:r w:rsidRPr="006E57B1">
        <w:rPr>
          <w:rFonts w:ascii="Bookman Old Style" w:hAnsi="Bookman Old Style" w:cs="Arial"/>
          <w:sz w:val="22"/>
          <w:szCs w:val="22"/>
        </w:rPr>
        <w:t>passaram</w:t>
      </w:r>
      <w:proofErr w:type="gramEnd"/>
      <w:r w:rsidRPr="006E57B1">
        <w:rPr>
          <w:rFonts w:ascii="Bookman Old Style" w:hAnsi="Bookman Old Style" w:cs="Arial"/>
          <w:sz w:val="22"/>
          <w:szCs w:val="22"/>
        </w:rPr>
        <w:t xml:space="preserve"> a estruturar suas Guardas Municipais com a finalidade de exercerem de fato o poder de policia ostensiva e preventiva, atuando de forma integrada com as demais forças de segurança. É fato incontroverso que na maioria dos municípios com população entre 50 mil e 200 mil habitantes o efetivos das Guardas Civis Municipais </w:t>
      </w:r>
      <w:proofErr w:type="gramStart"/>
      <w:r w:rsidRPr="006E57B1">
        <w:rPr>
          <w:rFonts w:ascii="Bookman Old Style" w:hAnsi="Bookman Old Style" w:cs="Arial"/>
          <w:sz w:val="22"/>
          <w:szCs w:val="22"/>
        </w:rPr>
        <w:t>ultrapassa</w:t>
      </w:r>
      <w:proofErr w:type="gramEnd"/>
      <w:r w:rsidRPr="006E57B1">
        <w:rPr>
          <w:rFonts w:ascii="Bookman Old Style" w:hAnsi="Bookman Old Style" w:cs="Arial"/>
          <w:sz w:val="22"/>
          <w:szCs w:val="22"/>
        </w:rPr>
        <w:t xml:space="preserve"> consideravelmente o efetivo </w:t>
      </w:r>
      <w:r w:rsidRPr="006E57B1">
        <w:rPr>
          <w:rFonts w:ascii="Bookman Old Style" w:hAnsi="Bookman Old Style" w:cs="Arial"/>
          <w:sz w:val="22"/>
          <w:szCs w:val="22"/>
        </w:rPr>
        <w:lastRenderedPageBreak/>
        <w:t>de Policiais Civis e Militares, e se apresentam a população como a mais eficaz e próxima instituição que pode garantir a segurança pública.</w:t>
      </w:r>
    </w:p>
    <w:p w:rsidR="006E57B1" w:rsidRPr="006E57B1" w:rsidRDefault="006E57B1" w:rsidP="006E57B1">
      <w:pPr>
        <w:ind w:left="1134"/>
        <w:jc w:val="both"/>
        <w:rPr>
          <w:rFonts w:ascii="Bookman Old Style" w:hAnsi="Bookman Old Style" w:cs="Arial"/>
          <w:sz w:val="22"/>
          <w:szCs w:val="22"/>
        </w:rPr>
      </w:pPr>
    </w:p>
    <w:p w:rsidR="006E57B1" w:rsidRPr="006E57B1" w:rsidRDefault="006E57B1" w:rsidP="002066B7">
      <w:pPr>
        <w:tabs>
          <w:tab w:val="left" w:pos="3544"/>
        </w:tabs>
        <w:ind w:left="1134"/>
        <w:jc w:val="both"/>
        <w:rPr>
          <w:rFonts w:ascii="Bookman Old Style" w:hAnsi="Bookman Old Style" w:cs="Arial"/>
          <w:sz w:val="22"/>
          <w:szCs w:val="22"/>
        </w:rPr>
      </w:pPr>
      <w:r>
        <w:rPr>
          <w:rFonts w:ascii="Bookman Old Style" w:hAnsi="Bookman Old Style" w:cs="Arial"/>
          <w:sz w:val="22"/>
          <w:szCs w:val="22"/>
        </w:rPr>
        <w:t xml:space="preserve">    </w:t>
      </w:r>
      <w:r w:rsidR="002066B7">
        <w:rPr>
          <w:rFonts w:ascii="Bookman Old Style" w:hAnsi="Bookman Old Style" w:cs="Arial"/>
          <w:sz w:val="22"/>
          <w:szCs w:val="22"/>
        </w:rPr>
        <w:t xml:space="preserve">                             </w:t>
      </w:r>
      <w:r>
        <w:rPr>
          <w:rFonts w:ascii="Bookman Old Style" w:hAnsi="Bookman Old Style" w:cs="Arial"/>
          <w:sz w:val="22"/>
          <w:szCs w:val="22"/>
        </w:rPr>
        <w:t xml:space="preserve"> </w:t>
      </w:r>
      <w:r w:rsidRPr="006E57B1">
        <w:rPr>
          <w:rFonts w:ascii="Bookman Old Style" w:hAnsi="Bookman Old Style" w:cs="Arial"/>
          <w:sz w:val="22"/>
          <w:szCs w:val="22"/>
        </w:rPr>
        <w:t xml:space="preserve">Desde o advento da Lei Federal nº 13.022, de </w:t>
      </w:r>
      <w:proofErr w:type="gramStart"/>
      <w:r w:rsidRPr="006E57B1">
        <w:rPr>
          <w:rFonts w:ascii="Bookman Old Style" w:hAnsi="Bookman Old Style" w:cs="Arial"/>
          <w:sz w:val="22"/>
          <w:szCs w:val="22"/>
        </w:rPr>
        <w:t>8</w:t>
      </w:r>
      <w:proofErr w:type="gramEnd"/>
      <w:r w:rsidRPr="006E57B1">
        <w:rPr>
          <w:rFonts w:ascii="Bookman Old Style" w:hAnsi="Bookman Old Style" w:cs="Arial"/>
          <w:sz w:val="22"/>
          <w:szCs w:val="22"/>
        </w:rPr>
        <w:t xml:space="preserve"> de agosto de 2014, fora regulamentado genericamente os princípios e as competências das Guardas Civis Municipais, atribuindo, ainda, sistematicamente o poder de policia para que pudessem, agora com esteio normativo constitucional, atuar dentro de seus territórios.  </w:t>
      </w:r>
    </w:p>
    <w:p w:rsidR="006E57B1" w:rsidRPr="006E57B1" w:rsidRDefault="006E57B1" w:rsidP="006E57B1">
      <w:pPr>
        <w:ind w:left="1134"/>
        <w:jc w:val="both"/>
        <w:rPr>
          <w:rFonts w:ascii="Bookman Old Style" w:hAnsi="Bookman Old Style" w:cs="Arial"/>
          <w:sz w:val="22"/>
          <w:szCs w:val="22"/>
        </w:rPr>
      </w:pPr>
    </w:p>
    <w:p w:rsidR="006E57B1" w:rsidRPr="006E57B1" w:rsidRDefault="006E57B1" w:rsidP="006E57B1">
      <w:pPr>
        <w:ind w:left="1134"/>
        <w:jc w:val="both"/>
        <w:rPr>
          <w:rFonts w:ascii="Bookman Old Style" w:hAnsi="Bookman Old Style" w:cs="Arial"/>
          <w:sz w:val="22"/>
          <w:szCs w:val="22"/>
        </w:rPr>
      </w:pPr>
      <w:r>
        <w:rPr>
          <w:rFonts w:ascii="Bookman Old Style" w:hAnsi="Bookman Old Style" w:cs="Arial"/>
          <w:sz w:val="22"/>
          <w:szCs w:val="22"/>
        </w:rPr>
        <w:t xml:space="preserve">                                   </w:t>
      </w:r>
      <w:r w:rsidRPr="006E57B1">
        <w:rPr>
          <w:rFonts w:ascii="Bookman Old Style" w:hAnsi="Bookman Old Style" w:cs="Arial"/>
          <w:sz w:val="22"/>
          <w:szCs w:val="22"/>
        </w:rPr>
        <w:t xml:space="preserve">Desse modo, inquestionavelmente, da conjunção dos princípios mínimos de atuação (proteção dos direitos humanos fundamentais, preservação da vida, patrulhamento efetivo e uso progressivo da força), somados às competências gerais e especificas (atuar, preventiva e permanentemente, no território do Município, para a proteção sistêmica da população que utiliza os bens, serviços e instalações municipais; colaborar, de forma integrada com os órgãos de segurança pública, em ações conjuntas que contribuam com a paz social; colaborar com a pacificação de conflitos que seus integrantes presenciarem, atentando para o respeito aos direitos fundamentais das pessoas; encaminhar ao delegado de polícia, diante de flagrante delito, o autor da infração, preservando o local do crime, quando possível e sempre que necessário; desenvolver ações de prevenção primária à violência, isoladamente ou em conjunto com os demais órgãos da própria municipalidade, de outros Municípios ou das esferas estadual e federal), estabelecidas pela Lei Federal 13.022/14 extrai-se a instituição sistemática do “Poder de Polícia das Guardas Civis Municipais”. </w:t>
      </w:r>
    </w:p>
    <w:p w:rsidR="006E57B1" w:rsidRPr="006E57B1" w:rsidRDefault="006E57B1" w:rsidP="006E57B1">
      <w:pPr>
        <w:ind w:left="1134"/>
        <w:jc w:val="both"/>
        <w:rPr>
          <w:rFonts w:ascii="Bookman Old Style" w:hAnsi="Bookman Old Style" w:cs="Arial"/>
          <w:sz w:val="22"/>
          <w:szCs w:val="22"/>
        </w:rPr>
      </w:pPr>
    </w:p>
    <w:p w:rsidR="006E57B1" w:rsidRPr="006E57B1" w:rsidRDefault="006E57B1" w:rsidP="006E57B1">
      <w:pPr>
        <w:ind w:left="1134"/>
        <w:jc w:val="both"/>
        <w:rPr>
          <w:rFonts w:ascii="Bookman Old Style" w:hAnsi="Bookman Old Style" w:cs="Arial"/>
          <w:sz w:val="22"/>
          <w:szCs w:val="22"/>
        </w:rPr>
      </w:pPr>
      <w:r>
        <w:rPr>
          <w:rFonts w:ascii="Bookman Old Style" w:hAnsi="Bookman Old Style" w:cs="Arial"/>
          <w:sz w:val="22"/>
          <w:szCs w:val="22"/>
        </w:rPr>
        <w:t xml:space="preserve">                                 </w:t>
      </w:r>
      <w:r w:rsidR="002066B7">
        <w:rPr>
          <w:rFonts w:ascii="Bookman Old Style" w:hAnsi="Bookman Old Style" w:cs="Arial"/>
          <w:sz w:val="22"/>
          <w:szCs w:val="22"/>
        </w:rPr>
        <w:t xml:space="preserve"> </w:t>
      </w:r>
      <w:r w:rsidRPr="006E57B1">
        <w:rPr>
          <w:rFonts w:ascii="Bookman Old Style" w:hAnsi="Bookman Old Style" w:cs="Arial"/>
          <w:sz w:val="22"/>
          <w:szCs w:val="22"/>
        </w:rPr>
        <w:t>Note-se, a proteção dos direitos humanos fundamentais, para a preservação da vida, através do patrulhamento efetivo e do uso progressivo da força só pode e deve ser efetuado pelos agentes que detém o Poder de Policia Preventivo e Ostensivo. Identicamente, a atuação, preventiva e permanente para proteção sistêmica da população local que utiliza os bens municipais, e o desenvolvimento de ações de prevenção primária à violência, só pode ser realizado pelos Guardas Civis Municipais a partir do reconhecimento deste mesmo Poder de Polícia.</w:t>
      </w:r>
    </w:p>
    <w:p w:rsidR="006E57B1" w:rsidRPr="006E57B1" w:rsidRDefault="006E57B1" w:rsidP="006E57B1">
      <w:pPr>
        <w:ind w:left="1134"/>
        <w:jc w:val="both"/>
        <w:rPr>
          <w:rFonts w:ascii="Bookman Old Style" w:hAnsi="Bookman Old Style" w:cs="Arial"/>
          <w:sz w:val="22"/>
          <w:szCs w:val="22"/>
        </w:rPr>
      </w:pPr>
    </w:p>
    <w:p w:rsidR="006E57B1" w:rsidRPr="006E57B1" w:rsidRDefault="00B210E3" w:rsidP="006E57B1">
      <w:pPr>
        <w:ind w:left="1134"/>
        <w:jc w:val="both"/>
        <w:rPr>
          <w:rFonts w:ascii="Bookman Old Style" w:hAnsi="Bookman Old Style" w:cs="Arial"/>
          <w:sz w:val="22"/>
          <w:szCs w:val="22"/>
        </w:rPr>
      </w:pPr>
      <w:r>
        <w:rPr>
          <w:rFonts w:ascii="Bookman Old Style" w:hAnsi="Bookman Old Style" w:cs="Arial"/>
          <w:sz w:val="22"/>
          <w:szCs w:val="22"/>
        </w:rPr>
        <w:t xml:space="preserve">                            </w:t>
      </w:r>
      <w:r w:rsidR="002066B7">
        <w:rPr>
          <w:rFonts w:ascii="Bookman Old Style" w:hAnsi="Bookman Old Style" w:cs="Arial"/>
          <w:sz w:val="22"/>
          <w:szCs w:val="22"/>
        </w:rPr>
        <w:t xml:space="preserve">      </w:t>
      </w:r>
      <w:r w:rsidR="006E57B1" w:rsidRPr="006E57B1">
        <w:rPr>
          <w:rFonts w:ascii="Bookman Old Style" w:hAnsi="Bookman Old Style" w:cs="Arial"/>
          <w:sz w:val="22"/>
          <w:szCs w:val="22"/>
        </w:rPr>
        <w:t>Por tudo isso, objetivamente, concluímos que o exercício do Poder de Polícia Ostensivo e Preventivo encaminha para o exercício da atividade de risco, pois as atividades consistentes na proteção e preservação dos bens, serviços e instalações públicas, bem como na defesa da segurança dos munícipes com o porte de arma de fogo, constituem atividade de risco.</w:t>
      </w:r>
    </w:p>
    <w:p w:rsidR="006E57B1" w:rsidRPr="006E57B1" w:rsidRDefault="006E57B1" w:rsidP="006E57B1">
      <w:pPr>
        <w:ind w:left="1134"/>
        <w:jc w:val="both"/>
        <w:rPr>
          <w:rFonts w:ascii="Bookman Old Style" w:hAnsi="Bookman Old Style" w:cs="Arial"/>
          <w:sz w:val="22"/>
          <w:szCs w:val="22"/>
        </w:rPr>
      </w:pPr>
    </w:p>
    <w:p w:rsidR="006E57B1" w:rsidRPr="006E57B1" w:rsidRDefault="00B210E3" w:rsidP="006E57B1">
      <w:pPr>
        <w:ind w:left="1134"/>
        <w:jc w:val="both"/>
        <w:rPr>
          <w:rFonts w:ascii="Bookman Old Style" w:hAnsi="Bookman Old Style" w:cs="Arial"/>
          <w:sz w:val="22"/>
          <w:szCs w:val="22"/>
        </w:rPr>
      </w:pPr>
      <w:r>
        <w:rPr>
          <w:rFonts w:ascii="Bookman Old Style" w:hAnsi="Bookman Old Style" w:cs="Arial"/>
          <w:sz w:val="22"/>
          <w:szCs w:val="22"/>
        </w:rPr>
        <w:t xml:space="preserve">                          </w:t>
      </w:r>
      <w:r w:rsidR="002066B7">
        <w:rPr>
          <w:rFonts w:ascii="Bookman Old Style" w:hAnsi="Bookman Old Style" w:cs="Arial"/>
          <w:sz w:val="22"/>
          <w:szCs w:val="22"/>
        </w:rPr>
        <w:t xml:space="preserve">        </w:t>
      </w:r>
      <w:r w:rsidR="006E57B1" w:rsidRPr="006E57B1">
        <w:rPr>
          <w:rFonts w:ascii="Bookman Old Style" w:hAnsi="Bookman Old Style" w:cs="Arial"/>
          <w:sz w:val="22"/>
          <w:szCs w:val="22"/>
        </w:rPr>
        <w:t xml:space="preserve">Nesse tipo de atividade não se exige a especificação do agente insalubre ou eficácia do equipamento de proteção individual, pois, para esse tipo de atividade, o risco é inerente e presumido, por se tratar de uma atividade de cunho policial. </w:t>
      </w:r>
    </w:p>
    <w:p w:rsidR="006E57B1" w:rsidRPr="006E57B1" w:rsidRDefault="006E57B1" w:rsidP="006E57B1">
      <w:pPr>
        <w:ind w:left="1134"/>
        <w:jc w:val="both"/>
        <w:rPr>
          <w:rFonts w:ascii="Bookman Old Style" w:hAnsi="Bookman Old Style" w:cs="Arial"/>
          <w:sz w:val="22"/>
          <w:szCs w:val="22"/>
        </w:rPr>
      </w:pPr>
    </w:p>
    <w:p w:rsidR="006E57B1" w:rsidRPr="006E57B1" w:rsidRDefault="00B210E3" w:rsidP="006E57B1">
      <w:pPr>
        <w:ind w:left="1134"/>
        <w:jc w:val="both"/>
        <w:rPr>
          <w:rFonts w:ascii="Bookman Old Style" w:hAnsi="Bookman Old Style" w:cs="Arial"/>
          <w:sz w:val="22"/>
          <w:szCs w:val="22"/>
        </w:rPr>
      </w:pPr>
      <w:r>
        <w:rPr>
          <w:rFonts w:ascii="Bookman Old Style" w:hAnsi="Bookman Old Style" w:cs="Arial"/>
          <w:sz w:val="22"/>
          <w:szCs w:val="22"/>
        </w:rPr>
        <w:t xml:space="preserve">                           </w:t>
      </w:r>
      <w:r w:rsidR="002066B7">
        <w:rPr>
          <w:rFonts w:ascii="Bookman Old Style" w:hAnsi="Bookman Old Style" w:cs="Arial"/>
          <w:sz w:val="22"/>
          <w:szCs w:val="22"/>
        </w:rPr>
        <w:t xml:space="preserve">        </w:t>
      </w:r>
      <w:r w:rsidR="006E57B1" w:rsidRPr="006E57B1">
        <w:rPr>
          <w:rFonts w:ascii="Bookman Old Style" w:hAnsi="Bookman Old Style" w:cs="Arial"/>
          <w:sz w:val="22"/>
          <w:szCs w:val="22"/>
        </w:rPr>
        <w:t>Afinal, todos os trabalhadores expostos a atividades e operações perigosas com risco de roubos ou outras espécies de violência física nas atividades profissionais de guardas municipais exercem atividade especial pela exposição a agente perigoso, inerente à profissão. </w:t>
      </w:r>
    </w:p>
    <w:p w:rsidR="006E57B1" w:rsidRPr="006E57B1" w:rsidRDefault="006E57B1" w:rsidP="006E57B1">
      <w:pPr>
        <w:ind w:left="1134"/>
        <w:jc w:val="both"/>
        <w:rPr>
          <w:rFonts w:ascii="Bookman Old Style" w:hAnsi="Bookman Old Style" w:cs="Arial"/>
          <w:sz w:val="22"/>
          <w:szCs w:val="22"/>
        </w:rPr>
      </w:pPr>
    </w:p>
    <w:p w:rsidR="006E57B1" w:rsidRPr="006E57B1" w:rsidRDefault="00B210E3" w:rsidP="006E57B1">
      <w:pPr>
        <w:ind w:left="1134"/>
        <w:jc w:val="both"/>
        <w:rPr>
          <w:rFonts w:ascii="Bookman Old Style" w:hAnsi="Bookman Old Style" w:cs="Arial"/>
          <w:sz w:val="22"/>
          <w:szCs w:val="22"/>
        </w:rPr>
      </w:pPr>
      <w:r>
        <w:rPr>
          <w:rFonts w:ascii="Bookman Old Style" w:hAnsi="Bookman Old Style" w:cs="Arial"/>
          <w:sz w:val="22"/>
          <w:szCs w:val="22"/>
        </w:rPr>
        <w:t xml:space="preserve">            </w:t>
      </w:r>
      <w:r w:rsidR="002066B7">
        <w:rPr>
          <w:rFonts w:ascii="Bookman Old Style" w:hAnsi="Bookman Old Style" w:cs="Arial"/>
          <w:sz w:val="22"/>
          <w:szCs w:val="22"/>
        </w:rPr>
        <w:t xml:space="preserve">                      </w:t>
      </w:r>
      <w:r w:rsidR="006E57B1" w:rsidRPr="006E57B1">
        <w:rPr>
          <w:rFonts w:ascii="Bookman Old Style" w:hAnsi="Bookman Old Style" w:cs="Arial"/>
          <w:sz w:val="22"/>
          <w:szCs w:val="22"/>
        </w:rPr>
        <w:t xml:space="preserve">Por tudo isso, confiantes no trabalho desenvolvidos por esta Frente Parlamentar liderada por </w:t>
      </w:r>
      <w:proofErr w:type="spellStart"/>
      <w:r w:rsidR="006E57B1" w:rsidRPr="006E57B1">
        <w:rPr>
          <w:rFonts w:ascii="Bookman Old Style" w:hAnsi="Bookman Old Style" w:cs="Arial"/>
          <w:sz w:val="22"/>
          <w:szCs w:val="22"/>
        </w:rPr>
        <w:t>V.Exa</w:t>
      </w:r>
      <w:proofErr w:type="gramStart"/>
      <w:r w:rsidR="006E57B1" w:rsidRPr="006E57B1">
        <w:rPr>
          <w:rFonts w:ascii="Bookman Old Style" w:hAnsi="Bookman Old Style" w:cs="Arial"/>
          <w:sz w:val="22"/>
          <w:szCs w:val="22"/>
        </w:rPr>
        <w:t>.,</w:t>
      </w:r>
      <w:proofErr w:type="spellEnd"/>
      <w:proofErr w:type="gramEnd"/>
      <w:r w:rsidR="006E57B1" w:rsidRPr="006E57B1">
        <w:rPr>
          <w:rFonts w:ascii="Bookman Old Style" w:hAnsi="Bookman Old Style" w:cs="Arial"/>
          <w:sz w:val="22"/>
          <w:szCs w:val="22"/>
        </w:rPr>
        <w:t xml:space="preserve"> encaminhamos </w:t>
      </w:r>
      <w:r>
        <w:rPr>
          <w:rFonts w:ascii="Bookman Old Style" w:hAnsi="Bookman Old Style" w:cs="Arial"/>
          <w:sz w:val="22"/>
          <w:szCs w:val="22"/>
        </w:rPr>
        <w:t>a presente Moção de Aplausos e Congratulações</w:t>
      </w:r>
      <w:r w:rsidR="004507AB">
        <w:rPr>
          <w:rFonts w:ascii="Bookman Old Style" w:hAnsi="Bookman Old Style" w:cs="Arial"/>
          <w:sz w:val="22"/>
          <w:szCs w:val="22"/>
        </w:rPr>
        <w:t xml:space="preserve"> como apoio</w:t>
      </w:r>
      <w:r w:rsidR="006E57B1" w:rsidRPr="006E57B1">
        <w:rPr>
          <w:rFonts w:ascii="Bookman Old Style" w:hAnsi="Bookman Old Style" w:cs="Arial"/>
          <w:sz w:val="22"/>
          <w:szCs w:val="22"/>
        </w:rPr>
        <w:t xml:space="preserve"> na luta pela extensão do direito de aposentadoria especial, no curso da Proposta de Emenda Constitucional em tramitação na Câmara dos Deputados, em benefício dos Guardas Civis Municipais em decorrência da atividade de risco decorrente do exercício poder de polícia ostensivo e preventivo.</w:t>
      </w:r>
    </w:p>
    <w:p w:rsidR="006E57B1" w:rsidRPr="006E57B1" w:rsidRDefault="006E57B1" w:rsidP="006E57B1">
      <w:pPr>
        <w:ind w:left="1134"/>
        <w:jc w:val="both"/>
        <w:rPr>
          <w:rFonts w:ascii="Bookman Old Style" w:hAnsi="Bookman Old Style" w:cs="Arial"/>
          <w:sz w:val="22"/>
          <w:szCs w:val="22"/>
        </w:rPr>
      </w:pPr>
    </w:p>
    <w:p w:rsidR="006E57B1" w:rsidRPr="006E57B1" w:rsidRDefault="006E57B1" w:rsidP="006E57B1">
      <w:pPr>
        <w:ind w:left="1134"/>
        <w:jc w:val="both"/>
        <w:rPr>
          <w:rFonts w:ascii="Bookman Old Style" w:hAnsi="Bookman Old Style" w:cs="Arial"/>
          <w:sz w:val="22"/>
          <w:szCs w:val="22"/>
        </w:rPr>
      </w:pPr>
    </w:p>
    <w:p w:rsidR="00D404EB" w:rsidRPr="00B210E3" w:rsidRDefault="00B210E3" w:rsidP="002066B7">
      <w:pPr>
        <w:tabs>
          <w:tab w:val="left" w:pos="1134"/>
          <w:tab w:val="left" w:pos="3544"/>
        </w:tabs>
        <w:jc w:val="both"/>
        <w:rPr>
          <w:rFonts w:ascii="Bookman Old Style" w:hAnsi="Bookman Old Style"/>
          <w:iCs/>
          <w:sz w:val="22"/>
          <w:szCs w:val="22"/>
        </w:rPr>
      </w:pPr>
      <w:r>
        <w:rPr>
          <w:rFonts w:ascii="Bookman Old Style" w:hAnsi="Bookman Old Style" w:cs="Arial"/>
          <w:sz w:val="22"/>
          <w:szCs w:val="22"/>
        </w:rPr>
        <w:t xml:space="preserve">                </w:t>
      </w:r>
      <w:r w:rsidR="00D404EB" w:rsidRPr="00F24C57">
        <w:rPr>
          <w:rFonts w:ascii="Bookman Old Style" w:hAnsi="Bookman Old Style"/>
          <w:b/>
          <w:sz w:val="22"/>
          <w:szCs w:val="22"/>
        </w:rPr>
        <w:t xml:space="preserve">Sala das Sessões “Ver. Rafael </w:t>
      </w:r>
      <w:proofErr w:type="spellStart"/>
      <w:r w:rsidR="00D404EB" w:rsidRPr="00F24C57">
        <w:rPr>
          <w:rFonts w:ascii="Bookman Old Style" w:hAnsi="Bookman Old Style"/>
          <w:b/>
          <w:sz w:val="22"/>
          <w:szCs w:val="22"/>
        </w:rPr>
        <w:t>Orsi</w:t>
      </w:r>
      <w:proofErr w:type="spellEnd"/>
      <w:r w:rsidR="00D404EB" w:rsidRPr="00F24C57">
        <w:rPr>
          <w:rFonts w:ascii="Bookman Old Style" w:hAnsi="Bookman Old Style"/>
          <w:b/>
          <w:sz w:val="22"/>
          <w:szCs w:val="22"/>
        </w:rPr>
        <w:t xml:space="preserve"> Filho”, </w:t>
      </w:r>
      <w:r w:rsidR="002066B7">
        <w:rPr>
          <w:rFonts w:ascii="Bookman Old Style" w:hAnsi="Bookman Old Style"/>
          <w:b/>
          <w:sz w:val="22"/>
          <w:szCs w:val="22"/>
        </w:rPr>
        <w:t>06 de junho</w:t>
      </w:r>
      <w:r w:rsidR="003F11D6">
        <w:rPr>
          <w:rFonts w:ascii="Bookman Old Style" w:hAnsi="Bookman Old Style"/>
          <w:b/>
          <w:sz w:val="22"/>
          <w:szCs w:val="22"/>
        </w:rPr>
        <w:t xml:space="preserve"> de 2017</w:t>
      </w:r>
      <w:r w:rsidR="00D404EB" w:rsidRPr="00F24C57">
        <w:rPr>
          <w:rFonts w:ascii="Bookman Old Style" w:hAnsi="Bookman Old Style"/>
          <w:b/>
          <w:sz w:val="22"/>
          <w:szCs w:val="22"/>
        </w:rPr>
        <w:t>.</w:t>
      </w:r>
    </w:p>
    <w:p w:rsidR="00D404EB" w:rsidRPr="00F24C57" w:rsidRDefault="00D404EB" w:rsidP="00F24C57">
      <w:pPr>
        <w:ind w:left="1134"/>
        <w:jc w:val="center"/>
        <w:rPr>
          <w:rFonts w:ascii="Bookman Old Style" w:hAnsi="Bookman Old Style"/>
          <w:sz w:val="22"/>
          <w:szCs w:val="22"/>
        </w:rPr>
      </w:pPr>
    </w:p>
    <w:p w:rsidR="00D404EB" w:rsidRPr="00F24C57" w:rsidRDefault="00D404EB" w:rsidP="00F24C57">
      <w:pPr>
        <w:ind w:left="1134"/>
        <w:jc w:val="center"/>
        <w:rPr>
          <w:rFonts w:ascii="Bookman Old Style" w:hAnsi="Bookman Old Style"/>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D404EB" w:rsidRPr="00F24C57" w:rsidRDefault="003F11D6" w:rsidP="00F24C57">
      <w:pPr>
        <w:ind w:left="1134"/>
        <w:jc w:val="center"/>
        <w:rPr>
          <w:rFonts w:ascii="Bookman Old Style" w:hAnsi="Bookman Old Style"/>
          <w:b/>
          <w:sz w:val="22"/>
          <w:szCs w:val="22"/>
        </w:rPr>
      </w:pPr>
      <w:r>
        <w:rPr>
          <w:rFonts w:ascii="Bookman Old Style" w:hAnsi="Bookman Old Style"/>
          <w:b/>
          <w:sz w:val="22"/>
          <w:szCs w:val="22"/>
        </w:rPr>
        <w:t>PEPINHO</w:t>
      </w:r>
    </w:p>
    <w:p w:rsidR="00D404EB" w:rsidRPr="00F24C57" w:rsidRDefault="003F11D6" w:rsidP="00F24C57">
      <w:pPr>
        <w:ind w:left="1134"/>
        <w:jc w:val="center"/>
        <w:rPr>
          <w:rFonts w:ascii="Bookman Old Style" w:hAnsi="Bookman Old Style"/>
          <w:b/>
          <w:sz w:val="22"/>
          <w:szCs w:val="22"/>
        </w:rPr>
      </w:pPr>
      <w:r>
        <w:rPr>
          <w:rFonts w:ascii="Bookman Old Style" w:hAnsi="Bookman Old Style"/>
          <w:b/>
          <w:sz w:val="22"/>
          <w:szCs w:val="22"/>
        </w:rPr>
        <w:t>Jairo Martins</w:t>
      </w:r>
    </w:p>
    <w:p w:rsidR="00C40F9B" w:rsidRPr="00F24C57" w:rsidRDefault="00D404EB" w:rsidP="003F11D6">
      <w:pPr>
        <w:ind w:left="1134"/>
        <w:jc w:val="center"/>
        <w:rPr>
          <w:rFonts w:ascii="Bookman Old Style" w:hAnsi="Bookman Old Style"/>
          <w:sz w:val="22"/>
          <w:szCs w:val="22"/>
        </w:rPr>
      </w:pPr>
      <w:r w:rsidRPr="00F24C57">
        <w:rPr>
          <w:rFonts w:ascii="Bookman Old Style" w:hAnsi="Bookman Old Style"/>
          <w:b/>
          <w:sz w:val="22"/>
          <w:szCs w:val="22"/>
        </w:rPr>
        <w:t>Vereador</w:t>
      </w:r>
    </w:p>
    <w:sectPr w:rsidR="00C40F9B" w:rsidRPr="00F24C57" w:rsidSect="00F24C57">
      <w:headerReference w:type="default" r:id="rId7"/>
      <w:footerReference w:type="default" r:id="rId8"/>
      <w:pgSz w:w="11906" w:h="16838" w:code="9"/>
      <w:pgMar w:top="1418"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FB2" w:rsidRDefault="00761FB2">
      <w:r>
        <w:separator/>
      </w:r>
    </w:p>
  </w:endnote>
  <w:endnote w:type="continuationSeparator" w:id="0">
    <w:p w:rsidR="00761FB2" w:rsidRDefault="00761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FB2" w:rsidRDefault="00761FB2">
      <w:r>
        <w:separator/>
      </w:r>
    </w:p>
  </w:footnote>
  <w:footnote w:type="continuationSeparator" w:id="0">
    <w:p w:rsidR="00761FB2" w:rsidRDefault="00761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5E4128"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 xml:space="preserve">Endereço: Avenida Cônego João Clímaco, 226 – Tatuí / </w:t>
    </w:r>
    <w:proofErr w:type="gramStart"/>
    <w:r w:rsidRPr="002C6F1F">
      <w:rPr>
        <w:rFonts w:ascii="Monotype Corsiva" w:hAnsi="Monotype Corsiva"/>
      </w:rPr>
      <w:t>SP</w:t>
    </w:r>
    <w:proofErr w:type="gramEnd"/>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hyphenationZone w:val="425"/>
  <w:characterSpacingControl w:val="doNotCompress"/>
  <w:hdrShapeDefaults>
    <o:shapedefaults v:ext="edit" spidmax="102402">
      <o:colormenu v:ext="edit" strokecolor="none"/>
    </o:shapedefaults>
    <o:shapelayout v:ext="edit">
      <o:idmap v:ext="edit" data="1"/>
    </o:shapelayout>
  </w:hdrShapeDefaults>
  <w:footnotePr>
    <w:footnote w:id="-1"/>
    <w:footnote w:id="0"/>
  </w:footnotePr>
  <w:endnotePr>
    <w:endnote w:id="-1"/>
    <w:endnote w:id="0"/>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11E8"/>
    <w:rsid w:val="000A5D32"/>
    <w:rsid w:val="000B1185"/>
    <w:rsid w:val="000B261B"/>
    <w:rsid w:val="000B4D14"/>
    <w:rsid w:val="000C03E7"/>
    <w:rsid w:val="000C4BBA"/>
    <w:rsid w:val="000C58CB"/>
    <w:rsid w:val="000C7FF8"/>
    <w:rsid w:val="000D62D3"/>
    <w:rsid w:val="000E532E"/>
    <w:rsid w:val="000E6372"/>
    <w:rsid w:val="000F1EE4"/>
    <w:rsid w:val="00110C07"/>
    <w:rsid w:val="00116E4D"/>
    <w:rsid w:val="00120EC3"/>
    <w:rsid w:val="00122441"/>
    <w:rsid w:val="001303B1"/>
    <w:rsid w:val="001320C0"/>
    <w:rsid w:val="00144987"/>
    <w:rsid w:val="00160FE2"/>
    <w:rsid w:val="0016188C"/>
    <w:rsid w:val="00163184"/>
    <w:rsid w:val="001709FD"/>
    <w:rsid w:val="001755EF"/>
    <w:rsid w:val="001819DE"/>
    <w:rsid w:val="00181FFC"/>
    <w:rsid w:val="00182806"/>
    <w:rsid w:val="001855F7"/>
    <w:rsid w:val="001864FE"/>
    <w:rsid w:val="00190ADB"/>
    <w:rsid w:val="001A341C"/>
    <w:rsid w:val="001A4C8F"/>
    <w:rsid w:val="001A6AE3"/>
    <w:rsid w:val="001B607F"/>
    <w:rsid w:val="001B7CB8"/>
    <w:rsid w:val="001D0F44"/>
    <w:rsid w:val="001D2A68"/>
    <w:rsid w:val="001D42D6"/>
    <w:rsid w:val="001D452B"/>
    <w:rsid w:val="001D59F4"/>
    <w:rsid w:val="001F1EA7"/>
    <w:rsid w:val="001F1ECB"/>
    <w:rsid w:val="001F6826"/>
    <w:rsid w:val="002035B2"/>
    <w:rsid w:val="00205BC4"/>
    <w:rsid w:val="002066B7"/>
    <w:rsid w:val="00211625"/>
    <w:rsid w:val="0021250E"/>
    <w:rsid w:val="0021281A"/>
    <w:rsid w:val="002128F0"/>
    <w:rsid w:val="002132E2"/>
    <w:rsid w:val="00213308"/>
    <w:rsid w:val="00216FEE"/>
    <w:rsid w:val="002234BF"/>
    <w:rsid w:val="00223785"/>
    <w:rsid w:val="00231927"/>
    <w:rsid w:val="0023413E"/>
    <w:rsid w:val="00241E68"/>
    <w:rsid w:val="002523E0"/>
    <w:rsid w:val="0025739E"/>
    <w:rsid w:val="002708CE"/>
    <w:rsid w:val="00276442"/>
    <w:rsid w:val="0028174E"/>
    <w:rsid w:val="00285B96"/>
    <w:rsid w:val="00292C38"/>
    <w:rsid w:val="002935A1"/>
    <w:rsid w:val="00295918"/>
    <w:rsid w:val="002960BF"/>
    <w:rsid w:val="00296B44"/>
    <w:rsid w:val="002A1CC5"/>
    <w:rsid w:val="002B621B"/>
    <w:rsid w:val="002C61D1"/>
    <w:rsid w:val="002C6F1F"/>
    <w:rsid w:val="002C7491"/>
    <w:rsid w:val="002E2C27"/>
    <w:rsid w:val="002E6D0F"/>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1220"/>
    <w:rsid w:val="003543BB"/>
    <w:rsid w:val="00357FA0"/>
    <w:rsid w:val="00362FB4"/>
    <w:rsid w:val="003742FD"/>
    <w:rsid w:val="0037567E"/>
    <w:rsid w:val="00381A93"/>
    <w:rsid w:val="003838C2"/>
    <w:rsid w:val="0038402E"/>
    <w:rsid w:val="00386991"/>
    <w:rsid w:val="003A23F6"/>
    <w:rsid w:val="003A5CA2"/>
    <w:rsid w:val="003B3781"/>
    <w:rsid w:val="003C075A"/>
    <w:rsid w:val="003C2311"/>
    <w:rsid w:val="003C3CA8"/>
    <w:rsid w:val="003D21F6"/>
    <w:rsid w:val="003E1D68"/>
    <w:rsid w:val="003E1DCA"/>
    <w:rsid w:val="003E413C"/>
    <w:rsid w:val="003E570B"/>
    <w:rsid w:val="003F11D6"/>
    <w:rsid w:val="003F1B11"/>
    <w:rsid w:val="003F72AD"/>
    <w:rsid w:val="003F7D1F"/>
    <w:rsid w:val="00401555"/>
    <w:rsid w:val="00402FAE"/>
    <w:rsid w:val="004078F4"/>
    <w:rsid w:val="00410751"/>
    <w:rsid w:val="00416A29"/>
    <w:rsid w:val="004275DD"/>
    <w:rsid w:val="00431469"/>
    <w:rsid w:val="0043405B"/>
    <w:rsid w:val="004416FF"/>
    <w:rsid w:val="004446B2"/>
    <w:rsid w:val="00447BAA"/>
    <w:rsid w:val="004507AB"/>
    <w:rsid w:val="004517E0"/>
    <w:rsid w:val="0046692E"/>
    <w:rsid w:val="00470C26"/>
    <w:rsid w:val="00475384"/>
    <w:rsid w:val="00480072"/>
    <w:rsid w:val="0048306D"/>
    <w:rsid w:val="0049301E"/>
    <w:rsid w:val="004A1103"/>
    <w:rsid w:val="004A28D4"/>
    <w:rsid w:val="004B2CA2"/>
    <w:rsid w:val="004C72E1"/>
    <w:rsid w:val="004D1CF2"/>
    <w:rsid w:val="004E5407"/>
    <w:rsid w:val="00506039"/>
    <w:rsid w:val="005107DB"/>
    <w:rsid w:val="0051108C"/>
    <w:rsid w:val="005204B1"/>
    <w:rsid w:val="0052466B"/>
    <w:rsid w:val="0054088D"/>
    <w:rsid w:val="00544E9E"/>
    <w:rsid w:val="005503F2"/>
    <w:rsid w:val="00550EDA"/>
    <w:rsid w:val="00554233"/>
    <w:rsid w:val="00560B16"/>
    <w:rsid w:val="00567B53"/>
    <w:rsid w:val="00570B3B"/>
    <w:rsid w:val="00577224"/>
    <w:rsid w:val="005823B8"/>
    <w:rsid w:val="005875FF"/>
    <w:rsid w:val="005B1311"/>
    <w:rsid w:val="005C64B1"/>
    <w:rsid w:val="005C7FB6"/>
    <w:rsid w:val="005D19A4"/>
    <w:rsid w:val="005D2D3E"/>
    <w:rsid w:val="005D37F7"/>
    <w:rsid w:val="005D6D5A"/>
    <w:rsid w:val="005D791B"/>
    <w:rsid w:val="005E4128"/>
    <w:rsid w:val="005F0C1B"/>
    <w:rsid w:val="005F39AA"/>
    <w:rsid w:val="006048E8"/>
    <w:rsid w:val="00606ACD"/>
    <w:rsid w:val="0061456E"/>
    <w:rsid w:val="00615F2C"/>
    <w:rsid w:val="006210C2"/>
    <w:rsid w:val="00621417"/>
    <w:rsid w:val="00625123"/>
    <w:rsid w:val="00633D80"/>
    <w:rsid w:val="0063551F"/>
    <w:rsid w:val="006443A1"/>
    <w:rsid w:val="006445CF"/>
    <w:rsid w:val="00645A26"/>
    <w:rsid w:val="006465B3"/>
    <w:rsid w:val="00662093"/>
    <w:rsid w:val="0066380C"/>
    <w:rsid w:val="00664004"/>
    <w:rsid w:val="006722DC"/>
    <w:rsid w:val="00684F4D"/>
    <w:rsid w:val="00692916"/>
    <w:rsid w:val="006944FB"/>
    <w:rsid w:val="006952B1"/>
    <w:rsid w:val="006A47B8"/>
    <w:rsid w:val="006B148E"/>
    <w:rsid w:val="006B3281"/>
    <w:rsid w:val="006B6743"/>
    <w:rsid w:val="006B7321"/>
    <w:rsid w:val="006D2B66"/>
    <w:rsid w:val="006D3668"/>
    <w:rsid w:val="006E087C"/>
    <w:rsid w:val="006E1F03"/>
    <w:rsid w:val="006E57B1"/>
    <w:rsid w:val="006F54DE"/>
    <w:rsid w:val="006F58C4"/>
    <w:rsid w:val="007103C1"/>
    <w:rsid w:val="00712C3A"/>
    <w:rsid w:val="00714DDB"/>
    <w:rsid w:val="00715F68"/>
    <w:rsid w:val="00720854"/>
    <w:rsid w:val="0074087C"/>
    <w:rsid w:val="00740F20"/>
    <w:rsid w:val="00760AA6"/>
    <w:rsid w:val="00761FB2"/>
    <w:rsid w:val="00764519"/>
    <w:rsid w:val="0076533C"/>
    <w:rsid w:val="00766D4A"/>
    <w:rsid w:val="00770E4F"/>
    <w:rsid w:val="00775758"/>
    <w:rsid w:val="00775A16"/>
    <w:rsid w:val="00776C41"/>
    <w:rsid w:val="00780299"/>
    <w:rsid w:val="00786000"/>
    <w:rsid w:val="00793F1B"/>
    <w:rsid w:val="007978EA"/>
    <w:rsid w:val="007A2F28"/>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329D"/>
    <w:rsid w:val="00814DB5"/>
    <w:rsid w:val="0084428D"/>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9CD"/>
    <w:rsid w:val="008C234C"/>
    <w:rsid w:val="008C7513"/>
    <w:rsid w:val="008D41A9"/>
    <w:rsid w:val="008E0416"/>
    <w:rsid w:val="008E2CF2"/>
    <w:rsid w:val="008E57A5"/>
    <w:rsid w:val="009157AC"/>
    <w:rsid w:val="00916637"/>
    <w:rsid w:val="00916B6E"/>
    <w:rsid w:val="00924AD9"/>
    <w:rsid w:val="00942D4D"/>
    <w:rsid w:val="00966594"/>
    <w:rsid w:val="00983C20"/>
    <w:rsid w:val="0098598D"/>
    <w:rsid w:val="00987709"/>
    <w:rsid w:val="0099136C"/>
    <w:rsid w:val="00993FA7"/>
    <w:rsid w:val="00996C77"/>
    <w:rsid w:val="009A037E"/>
    <w:rsid w:val="009A0EF1"/>
    <w:rsid w:val="009A13B3"/>
    <w:rsid w:val="009A5255"/>
    <w:rsid w:val="009A7421"/>
    <w:rsid w:val="009B43D5"/>
    <w:rsid w:val="009C678E"/>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52265"/>
    <w:rsid w:val="00A64780"/>
    <w:rsid w:val="00A651D1"/>
    <w:rsid w:val="00A66D22"/>
    <w:rsid w:val="00A7268F"/>
    <w:rsid w:val="00A841CA"/>
    <w:rsid w:val="00A86E13"/>
    <w:rsid w:val="00A87E9E"/>
    <w:rsid w:val="00AA1129"/>
    <w:rsid w:val="00AA4F19"/>
    <w:rsid w:val="00AA72BC"/>
    <w:rsid w:val="00AB204F"/>
    <w:rsid w:val="00AB47D9"/>
    <w:rsid w:val="00AB5798"/>
    <w:rsid w:val="00AB623D"/>
    <w:rsid w:val="00AC02B6"/>
    <w:rsid w:val="00AC1179"/>
    <w:rsid w:val="00AD249F"/>
    <w:rsid w:val="00AD31D4"/>
    <w:rsid w:val="00AD3615"/>
    <w:rsid w:val="00AD53A5"/>
    <w:rsid w:val="00AD718A"/>
    <w:rsid w:val="00AE6171"/>
    <w:rsid w:val="00B01875"/>
    <w:rsid w:val="00B03E7B"/>
    <w:rsid w:val="00B115B7"/>
    <w:rsid w:val="00B14311"/>
    <w:rsid w:val="00B20FEC"/>
    <w:rsid w:val="00B210E3"/>
    <w:rsid w:val="00B253D7"/>
    <w:rsid w:val="00B31489"/>
    <w:rsid w:val="00B337FC"/>
    <w:rsid w:val="00B45486"/>
    <w:rsid w:val="00B50DC5"/>
    <w:rsid w:val="00B52559"/>
    <w:rsid w:val="00B54EEC"/>
    <w:rsid w:val="00B706EA"/>
    <w:rsid w:val="00B7330E"/>
    <w:rsid w:val="00B808C1"/>
    <w:rsid w:val="00B81B2C"/>
    <w:rsid w:val="00B87B4A"/>
    <w:rsid w:val="00B9054A"/>
    <w:rsid w:val="00B923CB"/>
    <w:rsid w:val="00BA16F5"/>
    <w:rsid w:val="00BA62DC"/>
    <w:rsid w:val="00BB2F26"/>
    <w:rsid w:val="00BB3512"/>
    <w:rsid w:val="00BB3747"/>
    <w:rsid w:val="00BB7838"/>
    <w:rsid w:val="00BC11CF"/>
    <w:rsid w:val="00BC4D8C"/>
    <w:rsid w:val="00BD20EF"/>
    <w:rsid w:val="00BD2726"/>
    <w:rsid w:val="00BD4CF8"/>
    <w:rsid w:val="00BD56A9"/>
    <w:rsid w:val="00BE0018"/>
    <w:rsid w:val="00BE1ABE"/>
    <w:rsid w:val="00BE3E86"/>
    <w:rsid w:val="00BF559C"/>
    <w:rsid w:val="00BF7F34"/>
    <w:rsid w:val="00C00037"/>
    <w:rsid w:val="00C13113"/>
    <w:rsid w:val="00C15D7A"/>
    <w:rsid w:val="00C17CC7"/>
    <w:rsid w:val="00C231A0"/>
    <w:rsid w:val="00C23A91"/>
    <w:rsid w:val="00C269D2"/>
    <w:rsid w:val="00C26F86"/>
    <w:rsid w:val="00C329C2"/>
    <w:rsid w:val="00C37F8F"/>
    <w:rsid w:val="00C405A4"/>
    <w:rsid w:val="00C40F9B"/>
    <w:rsid w:val="00C50B97"/>
    <w:rsid w:val="00C54E6B"/>
    <w:rsid w:val="00C56F2F"/>
    <w:rsid w:val="00C71BCB"/>
    <w:rsid w:val="00C734B6"/>
    <w:rsid w:val="00C73CAA"/>
    <w:rsid w:val="00C74400"/>
    <w:rsid w:val="00C76ED6"/>
    <w:rsid w:val="00C7781A"/>
    <w:rsid w:val="00C80B91"/>
    <w:rsid w:val="00C83C57"/>
    <w:rsid w:val="00C83E6F"/>
    <w:rsid w:val="00C84104"/>
    <w:rsid w:val="00C96AEE"/>
    <w:rsid w:val="00CA0D17"/>
    <w:rsid w:val="00CA4D8F"/>
    <w:rsid w:val="00CB0560"/>
    <w:rsid w:val="00CB17FA"/>
    <w:rsid w:val="00CB2416"/>
    <w:rsid w:val="00CB2B7A"/>
    <w:rsid w:val="00CB5735"/>
    <w:rsid w:val="00CC0BD1"/>
    <w:rsid w:val="00CC159E"/>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5109E"/>
    <w:rsid w:val="00D52C8C"/>
    <w:rsid w:val="00D604A8"/>
    <w:rsid w:val="00D62ECC"/>
    <w:rsid w:val="00D63744"/>
    <w:rsid w:val="00D641CB"/>
    <w:rsid w:val="00D647C9"/>
    <w:rsid w:val="00D65625"/>
    <w:rsid w:val="00D715F9"/>
    <w:rsid w:val="00D859B3"/>
    <w:rsid w:val="00D87F5F"/>
    <w:rsid w:val="00D939B5"/>
    <w:rsid w:val="00DB35B7"/>
    <w:rsid w:val="00DC105B"/>
    <w:rsid w:val="00DC205F"/>
    <w:rsid w:val="00DD751B"/>
    <w:rsid w:val="00DE050C"/>
    <w:rsid w:val="00DE0FA2"/>
    <w:rsid w:val="00DF0B1E"/>
    <w:rsid w:val="00DF1297"/>
    <w:rsid w:val="00DF43E4"/>
    <w:rsid w:val="00DF4439"/>
    <w:rsid w:val="00DF6086"/>
    <w:rsid w:val="00DF60E0"/>
    <w:rsid w:val="00DF614D"/>
    <w:rsid w:val="00E011B3"/>
    <w:rsid w:val="00E01FFB"/>
    <w:rsid w:val="00E12DAE"/>
    <w:rsid w:val="00E14F6A"/>
    <w:rsid w:val="00E16E43"/>
    <w:rsid w:val="00E17C95"/>
    <w:rsid w:val="00E32AD7"/>
    <w:rsid w:val="00E36852"/>
    <w:rsid w:val="00E4254F"/>
    <w:rsid w:val="00E45562"/>
    <w:rsid w:val="00E52EEE"/>
    <w:rsid w:val="00E61639"/>
    <w:rsid w:val="00E61FC0"/>
    <w:rsid w:val="00E73C56"/>
    <w:rsid w:val="00E84159"/>
    <w:rsid w:val="00E86B23"/>
    <w:rsid w:val="00EA48CA"/>
    <w:rsid w:val="00EA71A9"/>
    <w:rsid w:val="00EB6009"/>
    <w:rsid w:val="00EC29FB"/>
    <w:rsid w:val="00EC3C61"/>
    <w:rsid w:val="00EC5FE9"/>
    <w:rsid w:val="00EC7803"/>
    <w:rsid w:val="00EC7BC9"/>
    <w:rsid w:val="00EC7ED8"/>
    <w:rsid w:val="00EE6F1B"/>
    <w:rsid w:val="00F05CC9"/>
    <w:rsid w:val="00F1051B"/>
    <w:rsid w:val="00F12423"/>
    <w:rsid w:val="00F15FA7"/>
    <w:rsid w:val="00F24C57"/>
    <w:rsid w:val="00F435D5"/>
    <w:rsid w:val="00F4374E"/>
    <w:rsid w:val="00F46658"/>
    <w:rsid w:val="00F5445F"/>
    <w:rsid w:val="00F57B26"/>
    <w:rsid w:val="00F654FD"/>
    <w:rsid w:val="00F67329"/>
    <w:rsid w:val="00F76AC4"/>
    <w:rsid w:val="00F77316"/>
    <w:rsid w:val="00F92594"/>
    <w:rsid w:val="00F964CA"/>
    <w:rsid w:val="00FA5F3F"/>
    <w:rsid w:val="00FA65EC"/>
    <w:rsid w:val="00FB1D49"/>
    <w:rsid w:val="00FB2DBD"/>
    <w:rsid w:val="00FC0BD6"/>
    <w:rsid w:val="00FC318A"/>
    <w:rsid w:val="00FC31F8"/>
    <w:rsid w:val="00FC4B1B"/>
    <w:rsid w:val="00FC6F38"/>
    <w:rsid w:val="00FD047E"/>
    <w:rsid w:val="00FD11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1AF92-1F03-40CD-8CF0-1D83498A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127</TotalTime>
  <Pages>1</Pages>
  <Words>936</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elide.amorim</cp:lastModifiedBy>
  <cp:revision>5</cp:revision>
  <cp:lastPrinted>2017-06-01T18:34:00Z</cp:lastPrinted>
  <dcterms:created xsi:type="dcterms:W3CDTF">2017-06-01T16:00:00Z</dcterms:created>
  <dcterms:modified xsi:type="dcterms:W3CDTF">2017-06-01T18:35:00Z</dcterms:modified>
</cp:coreProperties>
</file>