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4149/2023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4149/2023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do Exmo. Sr. Governador do Estado de São Paulo que informe a esta Casa de Leis o que segue: </w:t>
        <w:cr/>
        <w:t>
1.</w:t>
        <w:tab/>
        <w:t xml:space="preserve">Há pretensão de encerrar as atividades do departamento de musicalização infantil do Conservatório Dramático e Musical Dr. Carlos de Campos? </w:t>
        <w:cr/>
        <w:t>
2.</w:t>
        <w:tab/>
        <w:t xml:space="preserve">Se sim, por qual razão? </w:t>
        <w:cr/>
        <w:t>
3.</w:t>
        <w:tab/>
        <w:t xml:space="preserve">Por qual motivo não serão abertas novas vagas para crianças a partir de 04 anos no ano de 2024?  </w:t>
        <w:cr/>
        <w:t>
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