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1148/2024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1148/2024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Departamento Municipal de Trânsito dados ou estudos a respeito do número de acidentes registrados na rua 11 de Agosto nos períodos anteriores e posteriores à implementação das rotatórias.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