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276B37" w:rsidRDefault="006606F3" w:rsidP="00803E0B">
      <w:pPr>
        <w:ind w:left="1134"/>
        <w:jc w:val="both"/>
        <w:rPr>
          <w:rFonts w:ascii="Arial" w:hAnsi="Arial" w:cs="Arial"/>
          <w:b/>
        </w:rPr>
      </w:pPr>
      <w:r>
        <w:rPr>
          <w:rFonts w:ascii="Arial" w:hAnsi="Arial" w:cs="Arial"/>
          <w:b/>
        </w:rPr>
        <w:t xml:space="preserve">REQUERIMENTO Nº </w:t>
      </w:r>
    </w:p>
    <w:p w:rsidR="00803E0B" w:rsidRDefault="00803E0B" w:rsidP="00803E0B">
      <w:pPr>
        <w:ind w:left="1134"/>
        <w:jc w:val="both"/>
        <w:rPr>
          <w:rFonts w:ascii="Arial" w:hAnsi="Arial" w:cs="Arial"/>
          <w:b/>
        </w:rPr>
      </w:pPr>
    </w:p>
    <w:p w:rsidR="00803E0B" w:rsidRDefault="00803E0B" w:rsidP="00803E0B">
      <w:pPr>
        <w:ind w:left="1134"/>
        <w:jc w:val="both"/>
        <w:rPr>
          <w:rFonts w:ascii="Arial" w:hAnsi="Arial" w:cs="Arial"/>
          <w:b/>
        </w:rPr>
      </w:pPr>
    </w:p>
    <w:p w:rsidR="00803E0B" w:rsidRDefault="00803E0B" w:rsidP="00803E0B">
      <w:pPr>
        <w:ind w:left="1134"/>
        <w:jc w:val="both"/>
        <w:rPr>
          <w:rFonts w:ascii="Arial" w:hAnsi="Arial" w:cs="Arial"/>
          <w:b/>
        </w:rPr>
      </w:pPr>
    </w:p>
    <w:p w:rsidR="00803E0B" w:rsidRDefault="00803E0B" w:rsidP="00803E0B">
      <w:pPr>
        <w:ind w:left="1134"/>
        <w:jc w:val="both"/>
        <w:rPr>
          <w:rFonts w:ascii="Arial" w:hAnsi="Arial" w:cs="Arial"/>
          <w:b/>
        </w:rPr>
      </w:pPr>
    </w:p>
    <w:p w:rsidR="00803E0B" w:rsidRDefault="00803E0B" w:rsidP="00803E0B">
      <w:pPr>
        <w:ind w:left="1134"/>
        <w:jc w:val="both"/>
        <w:rPr>
          <w:rFonts w:ascii="Arial" w:hAnsi="Arial" w:cs="Arial"/>
          <w:b/>
        </w:rPr>
      </w:pPr>
    </w:p>
    <w:p w:rsidR="00803E0B" w:rsidRDefault="00803E0B" w:rsidP="00803E0B">
      <w:pPr>
        <w:ind w:left="1134"/>
        <w:jc w:val="both"/>
        <w:rPr>
          <w:rFonts w:ascii="Arial" w:hAnsi="Arial" w:cs="Arial"/>
          <w:b/>
        </w:rPr>
      </w:pPr>
    </w:p>
    <w:p w:rsidR="00803E0B" w:rsidRPr="00C90856" w:rsidRDefault="00803E0B" w:rsidP="00803E0B">
      <w:pPr>
        <w:ind w:left="1134"/>
        <w:jc w:val="both"/>
        <w:rPr>
          <w:rFonts w:ascii="Arial" w:hAnsi="Arial" w:cs="Arial"/>
          <w:b/>
        </w:rPr>
      </w:pPr>
    </w:p>
    <w:p w:rsidR="006F73AB" w:rsidRPr="003B2568" w:rsidRDefault="006F73AB" w:rsidP="00D231E5">
      <w:pPr>
        <w:ind w:left="284"/>
        <w:jc w:val="both"/>
        <w:rPr>
          <w:rFonts w:ascii="Arial" w:hAnsi="Arial" w:cs="Arial"/>
          <w:b/>
        </w:rPr>
      </w:pPr>
    </w:p>
    <w:p w:rsidR="00DB27A8" w:rsidRDefault="00B769CA" w:rsidP="00803E0B">
      <w:pPr>
        <w:spacing w:line="276" w:lineRule="auto"/>
        <w:ind w:firstLine="851"/>
        <w:jc w:val="both"/>
        <w:rPr>
          <w:rFonts w:ascii="Arial" w:hAnsi="Arial" w:cs="Arial"/>
          <w:color w:val="222222"/>
          <w:shd w:val="clear" w:color="auto" w:fill="FFFFFF"/>
        </w:rPr>
      </w:pPr>
      <w:r>
        <w:rPr>
          <w:rFonts w:ascii="Arial" w:hAnsi="Arial" w:cs="Arial"/>
          <w:b/>
        </w:rPr>
        <w:t xml:space="preserve">  </w:t>
      </w:r>
      <w:r w:rsidR="002B055D"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w:t>
      </w:r>
      <w:r w:rsidR="00803E0B" w:rsidRPr="00396735">
        <w:rPr>
          <w:rFonts w:ascii="Arial" w:hAnsi="Arial" w:cs="Arial"/>
        </w:rPr>
        <w:t>que elucide dúvidas quanto a extensão do serviço de fornecimento de iluminação pública.</w:t>
      </w:r>
    </w:p>
    <w:p w:rsidR="00B769CA" w:rsidRDefault="00B769CA" w:rsidP="00803E0B">
      <w:pPr>
        <w:spacing w:line="276" w:lineRule="auto"/>
        <w:ind w:firstLine="851"/>
        <w:jc w:val="both"/>
        <w:rPr>
          <w:rFonts w:ascii="Arial" w:hAnsi="Arial" w:cs="Arial"/>
          <w:color w:val="222222"/>
          <w:shd w:val="clear" w:color="auto" w:fill="FFFFFF"/>
        </w:rPr>
      </w:pPr>
    </w:p>
    <w:p w:rsidR="003730EA" w:rsidRDefault="00882BC3" w:rsidP="00803E0B">
      <w:pPr>
        <w:shd w:val="clear" w:color="auto" w:fill="FFFFFF"/>
        <w:spacing w:line="276" w:lineRule="auto"/>
        <w:jc w:val="center"/>
        <w:rPr>
          <w:rFonts w:ascii="Arial" w:hAnsi="Arial" w:cs="Arial"/>
          <w:b/>
          <w:color w:val="222222"/>
          <w:sz w:val="32"/>
          <w:szCs w:val="32"/>
          <w:u w:val="single"/>
        </w:rPr>
      </w:pPr>
      <w:r w:rsidRPr="00E42C7F">
        <w:rPr>
          <w:rFonts w:ascii="Arial" w:hAnsi="Arial" w:cs="Arial"/>
          <w:b/>
          <w:color w:val="222222"/>
          <w:sz w:val="32"/>
          <w:szCs w:val="32"/>
          <w:u w:val="single"/>
        </w:rPr>
        <w:t>Justificativa</w:t>
      </w:r>
    </w:p>
    <w:p w:rsidR="00DB27A8" w:rsidRPr="00A85631" w:rsidRDefault="00DB27A8" w:rsidP="00803E0B">
      <w:pPr>
        <w:shd w:val="clear" w:color="auto" w:fill="FFFFFF"/>
        <w:spacing w:line="276" w:lineRule="auto"/>
        <w:rPr>
          <w:rFonts w:ascii="Arial" w:hAnsi="Arial" w:cs="Arial"/>
          <w:b/>
          <w:color w:val="222222"/>
        </w:rPr>
      </w:pPr>
    </w:p>
    <w:p w:rsidR="00803E0B" w:rsidRDefault="00B769CA" w:rsidP="00BF6E94">
      <w:pPr>
        <w:spacing w:line="276" w:lineRule="auto"/>
        <w:ind w:firstLine="1134"/>
        <w:jc w:val="both"/>
        <w:rPr>
          <w:rFonts w:ascii="Arial" w:hAnsi="Arial" w:cs="Arial"/>
        </w:rPr>
      </w:pPr>
      <w:r>
        <w:rPr>
          <w:rFonts w:ascii="Arial" w:hAnsi="Arial" w:cs="Arial"/>
          <w:color w:val="222222"/>
        </w:rPr>
        <w:t xml:space="preserve">  </w:t>
      </w:r>
      <w:r w:rsidR="00803E0B">
        <w:rPr>
          <w:rFonts w:ascii="Arial" w:hAnsi="Arial" w:cs="Arial"/>
        </w:rPr>
        <w:t>Recebemos, costumeiramente, reclamações de muitos tatuianos a respeito da inexistência do fornecimento de iluminação pública em diversos pontos do Município. No exercício do mandato levamos ao conhecimento do Poder Público Municipal alguns desses casos, porém, não obtivemos retorno com a solução dos problemas na maioria das vezes. Temos ciência através de conversas informais que existem problemas de ordem contratual e judicial em relação aos serviços prestados pela concessionária do serviço localmente. De modo, que a população não continue sendo penalizada com esta situação, solicitamos as seguintes informações:</w:t>
      </w:r>
    </w:p>
    <w:p w:rsidR="00803E0B" w:rsidRDefault="00803E0B" w:rsidP="00BF6E94">
      <w:pPr>
        <w:spacing w:line="276" w:lineRule="auto"/>
        <w:ind w:firstLine="1134"/>
        <w:jc w:val="both"/>
        <w:rPr>
          <w:rFonts w:ascii="Arial" w:hAnsi="Arial" w:cs="Arial"/>
        </w:rPr>
      </w:pPr>
      <w:r>
        <w:rPr>
          <w:rFonts w:ascii="Arial" w:hAnsi="Arial" w:cs="Arial"/>
        </w:rPr>
        <w:t>- Quais são de fato os problemas de ordem contratual e judicial que tem impedido o serviço de extensão da iluminação pública em nosso município?</w:t>
      </w:r>
    </w:p>
    <w:p w:rsidR="00803E0B" w:rsidRDefault="00803E0B" w:rsidP="00BF6E94">
      <w:pPr>
        <w:spacing w:line="276" w:lineRule="auto"/>
        <w:ind w:firstLine="1134"/>
        <w:jc w:val="both"/>
        <w:rPr>
          <w:rFonts w:ascii="Arial" w:hAnsi="Arial" w:cs="Arial"/>
        </w:rPr>
      </w:pPr>
      <w:r>
        <w:rPr>
          <w:rFonts w:ascii="Arial" w:hAnsi="Arial" w:cs="Arial"/>
        </w:rPr>
        <w:t>- Quais tem sido as medidas adotadas pelo Poder Executivo, a fim de resolver esta situação?</w:t>
      </w:r>
    </w:p>
    <w:p w:rsidR="00803E0B" w:rsidRDefault="00803E0B" w:rsidP="00BF6E94">
      <w:pPr>
        <w:spacing w:line="276" w:lineRule="auto"/>
        <w:ind w:firstLine="1134"/>
        <w:jc w:val="both"/>
        <w:rPr>
          <w:rFonts w:ascii="Arial" w:hAnsi="Arial" w:cs="Arial"/>
        </w:rPr>
      </w:pPr>
      <w:r>
        <w:rPr>
          <w:rFonts w:ascii="Arial" w:hAnsi="Arial" w:cs="Arial"/>
        </w:rPr>
        <w:t>- Existe previsão orçamentária para promover o serviço de extensão no fornecimento da iluminação pública em nosso município no ano de 2018? Se sim, de qual valor?</w:t>
      </w:r>
    </w:p>
    <w:p w:rsidR="000A1849" w:rsidRPr="00BF6E94" w:rsidRDefault="00803E0B" w:rsidP="00BF6E94">
      <w:pPr>
        <w:shd w:val="clear" w:color="auto" w:fill="FFFFFF"/>
        <w:spacing w:after="160" w:line="276" w:lineRule="auto"/>
        <w:ind w:firstLine="1134"/>
        <w:jc w:val="both"/>
        <w:rPr>
          <w:rFonts w:ascii="Calibri" w:hAnsi="Calibri"/>
          <w:color w:val="222222"/>
          <w:sz w:val="22"/>
          <w:szCs w:val="22"/>
        </w:rPr>
      </w:pPr>
      <w:r>
        <w:rPr>
          <w:rFonts w:ascii="Arial" w:hAnsi="Arial" w:cs="Arial"/>
        </w:rPr>
        <w:t>- Em caso positivo a pergunta acima, quais seriam as localidades contempladas?</w:t>
      </w:r>
    </w:p>
    <w:p w:rsidR="002A4D81" w:rsidRPr="00D231E5"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350FAF">
        <w:rPr>
          <w:rFonts w:ascii="Arial" w:hAnsi="Arial" w:cs="Arial"/>
          <w:b/>
        </w:rPr>
        <w:t>2</w:t>
      </w:r>
      <w:r w:rsidR="00826A33">
        <w:rPr>
          <w:rFonts w:ascii="Arial" w:hAnsi="Arial" w:cs="Arial"/>
          <w:b/>
        </w:rPr>
        <w:t>9</w:t>
      </w:r>
      <w:r w:rsidR="00E42C7F">
        <w:rPr>
          <w:rFonts w:ascii="Arial" w:hAnsi="Arial" w:cs="Arial"/>
          <w:b/>
        </w:rPr>
        <w:t xml:space="preserve"> de </w:t>
      </w:r>
      <w:r w:rsidR="00787B41">
        <w:rPr>
          <w:rFonts w:ascii="Arial" w:hAnsi="Arial" w:cs="Arial"/>
          <w:b/>
        </w:rPr>
        <w:t>Maio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7C" w:rsidRDefault="0057337C">
      <w:r>
        <w:separator/>
      </w:r>
    </w:p>
  </w:endnote>
  <w:endnote w:type="continuationSeparator" w:id="1">
    <w:p w:rsidR="0057337C" w:rsidRDefault="00573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7C" w:rsidRDefault="0057337C">
      <w:r>
        <w:separator/>
      </w:r>
    </w:p>
  </w:footnote>
  <w:footnote w:type="continuationSeparator" w:id="1">
    <w:p w:rsidR="0057337C" w:rsidRDefault="00573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BE4B64"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f6021d39fd74f4b"/>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66562"/>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5ABA"/>
    <w:rsid w:val="00036F0A"/>
    <w:rsid w:val="00047EDD"/>
    <w:rsid w:val="00055F2B"/>
    <w:rsid w:val="000566E6"/>
    <w:rsid w:val="00064623"/>
    <w:rsid w:val="000668BB"/>
    <w:rsid w:val="00072BFB"/>
    <w:rsid w:val="00085981"/>
    <w:rsid w:val="000866CE"/>
    <w:rsid w:val="00086BD2"/>
    <w:rsid w:val="00087146"/>
    <w:rsid w:val="0009037A"/>
    <w:rsid w:val="000913D6"/>
    <w:rsid w:val="000A1849"/>
    <w:rsid w:val="000A4205"/>
    <w:rsid w:val="000B1332"/>
    <w:rsid w:val="000B4D14"/>
    <w:rsid w:val="000B50D8"/>
    <w:rsid w:val="000C03E7"/>
    <w:rsid w:val="000C43A3"/>
    <w:rsid w:val="000C58CB"/>
    <w:rsid w:val="000D62D3"/>
    <w:rsid w:val="000D7460"/>
    <w:rsid w:val="000E6372"/>
    <w:rsid w:val="000F08AC"/>
    <w:rsid w:val="000F1EE4"/>
    <w:rsid w:val="00103D89"/>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A1AAF"/>
    <w:rsid w:val="001A4C8F"/>
    <w:rsid w:val="001A6AE3"/>
    <w:rsid w:val="001B1493"/>
    <w:rsid w:val="001B607F"/>
    <w:rsid w:val="001B7CB8"/>
    <w:rsid w:val="001C34C1"/>
    <w:rsid w:val="001C41A1"/>
    <w:rsid w:val="001D22FA"/>
    <w:rsid w:val="001D42D6"/>
    <w:rsid w:val="001D48F9"/>
    <w:rsid w:val="001D59F4"/>
    <w:rsid w:val="001D6B07"/>
    <w:rsid w:val="001E7668"/>
    <w:rsid w:val="001F0764"/>
    <w:rsid w:val="001F1E84"/>
    <w:rsid w:val="001F2E27"/>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4110"/>
    <w:rsid w:val="002C61D1"/>
    <w:rsid w:val="002C6F1F"/>
    <w:rsid w:val="002D11ED"/>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A1103"/>
    <w:rsid w:val="004A239C"/>
    <w:rsid w:val="004A41E4"/>
    <w:rsid w:val="004B0085"/>
    <w:rsid w:val="004B2CA2"/>
    <w:rsid w:val="004B6C90"/>
    <w:rsid w:val="004C07F7"/>
    <w:rsid w:val="004D777E"/>
    <w:rsid w:val="00506039"/>
    <w:rsid w:val="0051108C"/>
    <w:rsid w:val="00512E49"/>
    <w:rsid w:val="0052466B"/>
    <w:rsid w:val="005255B7"/>
    <w:rsid w:val="00526B10"/>
    <w:rsid w:val="005377D8"/>
    <w:rsid w:val="0054088D"/>
    <w:rsid w:val="0055350F"/>
    <w:rsid w:val="00553F60"/>
    <w:rsid w:val="00560B16"/>
    <w:rsid w:val="00561194"/>
    <w:rsid w:val="00567B53"/>
    <w:rsid w:val="00570B3B"/>
    <w:rsid w:val="0057337C"/>
    <w:rsid w:val="00575E7B"/>
    <w:rsid w:val="00581382"/>
    <w:rsid w:val="00590A85"/>
    <w:rsid w:val="00594E0E"/>
    <w:rsid w:val="005A2EA1"/>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07BA8"/>
    <w:rsid w:val="007103C1"/>
    <w:rsid w:val="00712C3A"/>
    <w:rsid w:val="00720854"/>
    <w:rsid w:val="00727F49"/>
    <w:rsid w:val="0073080B"/>
    <w:rsid w:val="00735BF0"/>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F1ACF"/>
    <w:rsid w:val="0080079D"/>
    <w:rsid w:val="00803E0B"/>
    <w:rsid w:val="00822884"/>
    <w:rsid w:val="00826A33"/>
    <w:rsid w:val="00846D52"/>
    <w:rsid w:val="008514AB"/>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46CF0"/>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827"/>
    <w:rsid w:val="00AD718A"/>
    <w:rsid w:val="00AE04F9"/>
    <w:rsid w:val="00AE6171"/>
    <w:rsid w:val="00AE65CB"/>
    <w:rsid w:val="00AF5508"/>
    <w:rsid w:val="00AF77A8"/>
    <w:rsid w:val="00B06D8C"/>
    <w:rsid w:val="00B27676"/>
    <w:rsid w:val="00B30AC1"/>
    <w:rsid w:val="00B42705"/>
    <w:rsid w:val="00B46AAA"/>
    <w:rsid w:val="00B528A0"/>
    <w:rsid w:val="00B562B3"/>
    <w:rsid w:val="00B6085A"/>
    <w:rsid w:val="00B62F26"/>
    <w:rsid w:val="00B636EC"/>
    <w:rsid w:val="00B63EE9"/>
    <w:rsid w:val="00B710D7"/>
    <w:rsid w:val="00B729BC"/>
    <w:rsid w:val="00B769CA"/>
    <w:rsid w:val="00B87B4A"/>
    <w:rsid w:val="00B9054A"/>
    <w:rsid w:val="00B9336E"/>
    <w:rsid w:val="00B94DB9"/>
    <w:rsid w:val="00BB3747"/>
    <w:rsid w:val="00BB6303"/>
    <w:rsid w:val="00BB6C17"/>
    <w:rsid w:val="00BC11CF"/>
    <w:rsid w:val="00BC284A"/>
    <w:rsid w:val="00BC4224"/>
    <w:rsid w:val="00BD3EF9"/>
    <w:rsid w:val="00BE1ABE"/>
    <w:rsid w:val="00BE3AA5"/>
    <w:rsid w:val="00BE4B64"/>
    <w:rsid w:val="00BF4A8B"/>
    <w:rsid w:val="00BF6E94"/>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16F0E"/>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a271f83-99f2-4171-b936-94ecc9b5bc0d.png" Id="R31c08839b57847a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0a271f83-99f2-4171-b936-94ecc9b5bc0d.png" Id="R5f6021d39fd74f4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2018-05-25T18:17:00Z</cp:lastPrinted>
  <dcterms:created xsi:type="dcterms:W3CDTF">2018-05-25T18:19:00Z</dcterms:created>
  <dcterms:modified xsi:type="dcterms:W3CDTF">2018-05-25T18:20:00Z</dcterms:modified>
</cp:coreProperties>
</file>