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761E87">
        <w:rPr>
          <w:b/>
          <w:szCs w:val="28"/>
        </w:rPr>
        <w:t>Benedito Nunes, bairro Jardim Santa Rita de Cássia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95" w:rsidRDefault="00D12995">
      <w:r>
        <w:separator/>
      </w:r>
    </w:p>
  </w:endnote>
  <w:endnote w:type="continuationSeparator" w:id="1">
    <w:p w:rsidR="00D12995" w:rsidRDefault="00D1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95" w:rsidRDefault="00D12995">
      <w:r>
        <w:separator/>
      </w:r>
    </w:p>
  </w:footnote>
  <w:footnote w:type="continuationSeparator" w:id="1">
    <w:p w:rsidR="00D12995" w:rsidRDefault="00D1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409f725ce47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2995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6d0787-6a5d-44fb-a003-984bd92e9356.png" Id="R0ca6e91b0a26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d6d0787-6a5d-44fb-a003-984bd92e9356.png" Id="Rfb5409f725ce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2018-07-16T13:50:00Z</cp:lastPrinted>
  <dcterms:created xsi:type="dcterms:W3CDTF">2018-07-16T13:50:00Z</dcterms:created>
  <dcterms:modified xsi:type="dcterms:W3CDTF">2018-07-16T13:50:00Z</dcterms:modified>
</cp:coreProperties>
</file>