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se está nos planos da atual gestão realizar a manutenção da calçada, bem como serviço de zeladoria urbana na Rua Oracy Gomes, em torno ao Cemitério Municipal</w:t>
      </w:r>
      <w:r w:rsidR="00413DE1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725C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moradores e moradores de nosso município, chegou até nós a reivindicação de que fossem realizas a manutenção da calçada e os serviços de zeladoria urbana na Rua Oracy Gomes, em torno ao Cemitério Municipal. Segundo as informações que recebemos, a calçada do referido local apresenta diverso</w:t>
      </w:r>
      <w:bookmarkStart w:id="0" w:name="_GoBack"/>
      <w:bookmarkEnd w:id="0"/>
      <w:r>
        <w:rPr>
          <w:color w:val="222222"/>
        </w:rPr>
        <w:t>s desníveis e uma grande quantidade de mato, que cresceu com a ocorrência das chuvas neste mês de março. É comum também encontrar lixos e móveis usados sendo descartados no local, fazendo-se necessária a realização de ações de zelaria urbana.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42725C">
        <w:rPr>
          <w:b/>
        </w:rPr>
        <w:t>“Vereador Rafael Orsi Filho”, 25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CC" w:rsidRDefault="00353ECC" w:rsidP="00437090">
      <w:r>
        <w:separator/>
      </w:r>
    </w:p>
  </w:endnote>
  <w:endnote w:type="continuationSeparator" w:id="0">
    <w:p w:rsidR="00353ECC" w:rsidRDefault="00353ECC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CC" w:rsidRDefault="00353ECC" w:rsidP="00437090">
      <w:r>
        <w:separator/>
      </w:r>
    </w:p>
  </w:footnote>
  <w:footnote w:type="continuationSeparator" w:id="0">
    <w:p w:rsidR="00353ECC" w:rsidRDefault="00353ECC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cb96a3ab53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76956e-5609-475b-9caf-52635cc1288f.png" Id="R2f035477035b43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2c76956e-5609-475b-9caf-52635cc1288f.png" Id="Rf3cb96a3ab53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58C5-ED61-48C8-8FEB-A5A6B925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4</cp:revision>
  <cp:lastPrinted>2018-09-03T14:58:00Z</cp:lastPrinted>
  <dcterms:created xsi:type="dcterms:W3CDTF">2019-03-11T12:31:00Z</dcterms:created>
  <dcterms:modified xsi:type="dcterms:W3CDTF">2019-03-25T12:29:00Z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