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77" w:rsidRDefault="009F25FB" w:rsidP="00BD7D44">
      <w:pPr>
        <w:spacing w:before="240" w:line="360" w:lineRule="auto"/>
      </w:pPr>
      <w:r>
        <w:rPr>
          <w:b/>
        </w:rPr>
        <w:t xml:space="preserve">PROJETO DE LEI Nº </w:t>
      </w:r>
      <w:r w:rsidR="008D42C7">
        <w:rPr>
          <w:b/>
        </w:rPr>
        <w:t>028</w:t>
      </w:r>
      <w:bookmarkStart w:id="0" w:name="_GoBack"/>
      <w:bookmarkEnd w:id="0"/>
      <w:r>
        <w:rPr>
          <w:b/>
        </w:rPr>
        <w:t>/201</w:t>
      </w:r>
      <w:r w:rsidR="00BD7D44">
        <w:rPr>
          <w:b/>
        </w:rPr>
        <w:t>9</w:t>
      </w:r>
    </w:p>
    <w:p w:rsidR="00222A77" w:rsidRDefault="00222A77" w:rsidP="00BD7D44">
      <w:pPr>
        <w:spacing w:before="240" w:line="360" w:lineRule="auto"/>
        <w:jc w:val="right"/>
      </w:pPr>
    </w:p>
    <w:p w:rsidR="00222A77" w:rsidRDefault="009F25FB" w:rsidP="00BD7D44">
      <w:pPr>
        <w:spacing w:before="240" w:line="360" w:lineRule="auto"/>
        <w:jc w:val="right"/>
      </w:pPr>
      <w:r>
        <w:rPr>
          <w:b/>
          <w:bCs/>
        </w:rPr>
        <w:t xml:space="preserve"> </w:t>
      </w:r>
      <w:r w:rsidR="00961616">
        <w:rPr>
          <w:b/>
          <w:bCs/>
        </w:rPr>
        <w:t>“</w:t>
      </w:r>
      <w:r w:rsidR="00BD7D44">
        <w:rPr>
          <w:b/>
          <w:bCs/>
        </w:rPr>
        <w:t>Institui</w:t>
      </w:r>
      <w:r w:rsidR="00AC22D1">
        <w:rPr>
          <w:b/>
          <w:bCs/>
        </w:rPr>
        <w:t xml:space="preserve"> o Dia Municipal da </w:t>
      </w:r>
      <w:bookmarkStart w:id="1" w:name="_Hlk8406669"/>
      <w:r w:rsidR="00AC22D1">
        <w:rPr>
          <w:b/>
          <w:bCs/>
        </w:rPr>
        <w:t xml:space="preserve">Luta Antimanicomial </w:t>
      </w:r>
      <w:bookmarkEnd w:id="1"/>
      <w:r w:rsidR="00AC22D1">
        <w:rPr>
          <w:b/>
          <w:bCs/>
        </w:rPr>
        <w:t>no municí</w:t>
      </w:r>
      <w:r w:rsidR="00341D81">
        <w:rPr>
          <w:b/>
          <w:bCs/>
        </w:rPr>
        <w:t xml:space="preserve">pio de Tatuí e </w:t>
      </w:r>
      <w:proofErr w:type="gramStart"/>
      <w:r w:rsidR="00341D81">
        <w:rPr>
          <w:b/>
          <w:bCs/>
        </w:rPr>
        <w:t>da outras providê</w:t>
      </w:r>
      <w:r w:rsidR="00AC22D1">
        <w:rPr>
          <w:b/>
          <w:bCs/>
        </w:rPr>
        <w:t>ncias</w:t>
      </w:r>
      <w:proofErr w:type="gramEnd"/>
      <w:r w:rsidR="008338C9">
        <w:rPr>
          <w:b/>
          <w:bCs/>
        </w:rPr>
        <w:t>.</w:t>
      </w:r>
      <w:r w:rsidR="00BD7D44">
        <w:rPr>
          <w:b/>
          <w:bCs/>
        </w:rPr>
        <w:t>”</w:t>
      </w:r>
      <w:r>
        <w:rPr>
          <w:b/>
          <w:bCs/>
        </w:rPr>
        <w:t xml:space="preserve">   </w:t>
      </w:r>
    </w:p>
    <w:p w:rsidR="00BD7D44" w:rsidRDefault="00BD7D44" w:rsidP="00BD7D44">
      <w:pPr>
        <w:spacing w:before="240" w:line="360" w:lineRule="auto"/>
        <w:ind w:firstLine="709"/>
        <w:jc w:val="both"/>
      </w:pPr>
    </w:p>
    <w:p w:rsidR="00222A77" w:rsidRDefault="009F25FB" w:rsidP="00BD7D44">
      <w:pPr>
        <w:spacing w:before="240" w:line="360" w:lineRule="auto"/>
        <w:ind w:firstLine="709"/>
        <w:jc w:val="both"/>
      </w:pPr>
      <w:r>
        <w:t xml:space="preserve">A </w:t>
      </w:r>
      <w:r w:rsidRPr="006E786F">
        <w:rPr>
          <w:b/>
        </w:rPr>
        <w:t>Câmara Municipal de Tatuí</w:t>
      </w:r>
      <w:r>
        <w:t xml:space="preserve"> aprova e eu, </w:t>
      </w:r>
      <w:r>
        <w:rPr>
          <w:b/>
          <w:bCs/>
        </w:rPr>
        <w:t>Prefeita Municipal</w:t>
      </w:r>
      <w:r>
        <w:t>, sanciono e promulgo a seguinte Lei:</w:t>
      </w:r>
    </w:p>
    <w:p w:rsidR="00222A77" w:rsidRDefault="00222A77" w:rsidP="00BD7D44">
      <w:pPr>
        <w:spacing w:before="240" w:line="360" w:lineRule="auto"/>
        <w:ind w:firstLine="709"/>
        <w:jc w:val="both"/>
      </w:pPr>
    </w:p>
    <w:p w:rsidR="00222A77" w:rsidRDefault="009F25FB" w:rsidP="00AC22D1">
      <w:pPr>
        <w:pStyle w:val="Corpodetexto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666666"/>
          <w:sz w:val="26"/>
          <w:szCs w:val="26"/>
        </w:rPr>
        <w:tab/>
      </w:r>
      <w:r w:rsidRPr="006E786F">
        <w:rPr>
          <w:rFonts w:ascii="Times New Roman" w:hAnsi="Times New Roman"/>
          <w:b/>
          <w:color w:val="000000"/>
          <w:sz w:val="24"/>
          <w:szCs w:val="24"/>
        </w:rPr>
        <w:t>Art. 1º</w:t>
      </w:r>
      <w:r w:rsidRPr="006E786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B4B5B" w:rsidRPr="006E78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2D1" w:rsidRPr="00AC22D1">
        <w:rPr>
          <w:rFonts w:ascii="Times New Roman" w:hAnsi="Times New Roman"/>
          <w:color w:val="000000"/>
          <w:sz w:val="24"/>
          <w:szCs w:val="24"/>
        </w:rPr>
        <w:t xml:space="preserve">Fica </w:t>
      </w:r>
      <w:r w:rsidR="00D21019">
        <w:rPr>
          <w:rFonts w:ascii="Times New Roman" w:hAnsi="Times New Roman"/>
          <w:color w:val="000000"/>
          <w:sz w:val="24"/>
          <w:szCs w:val="24"/>
        </w:rPr>
        <w:t>instituído o Dia Municipal da</w:t>
      </w:r>
      <w:r w:rsidR="00AC22D1" w:rsidRPr="00AC22D1">
        <w:rPr>
          <w:rFonts w:ascii="Times New Roman" w:hAnsi="Times New Roman"/>
          <w:color w:val="000000"/>
          <w:sz w:val="24"/>
          <w:szCs w:val="24"/>
        </w:rPr>
        <w:t xml:space="preserve"> Luta Antimanicomial, visando conscientizar a população acerca dos direitos das pessoas portadoras de transtornos mentais, previstos na Lei Federal nº 10.216, de 06 de abril de 2001.</w:t>
      </w:r>
    </w:p>
    <w:p w:rsidR="00AC22D1" w:rsidRPr="006E786F" w:rsidRDefault="00AC22D1" w:rsidP="00AC22D1">
      <w:pPr>
        <w:pStyle w:val="Corpodetexto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D7D44" w:rsidRDefault="009F25FB" w:rsidP="00BD7D44">
      <w:pPr>
        <w:pStyle w:val="Corpodetexto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  <w:r w:rsidRPr="006E786F">
        <w:rPr>
          <w:rFonts w:ascii="Times New Roman" w:hAnsi="Times New Roman"/>
          <w:b/>
          <w:color w:val="000000"/>
          <w:sz w:val="24"/>
          <w:szCs w:val="24"/>
        </w:rPr>
        <w:tab/>
        <w:t>Art. 2º</w:t>
      </w:r>
      <w:r w:rsidRPr="006E786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AC22D1" w:rsidRPr="00AC22D1">
        <w:t xml:space="preserve"> </w:t>
      </w:r>
      <w:r w:rsidR="00D21019">
        <w:rPr>
          <w:rFonts w:ascii="Times New Roman" w:hAnsi="Times New Roman"/>
          <w:color w:val="000000"/>
          <w:sz w:val="24"/>
          <w:szCs w:val="24"/>
        </w:rPr>
        <w:t>O Dia Municipal da</w:t>
      </w:r>
      <w:r w:rsidR="00AC22D1" w:rsidRPr="00AC22D1">
        <w:rPr>
          <w:rFonts w:ascii="Times New Roman" w:hAnsi="Times New Roman"/>
          <w:color w:val="000000"/>
          <w:sz w:val="24"/>
          <w:szCs w:val="24"/>
        </w:rPr>
        <w:t xml:space="preserve"> Luta Antimanicomial, de que trata esta Lei</w:t>
      </w:r>
      <w:r w:rsidR="009B286A">
        <w:rPr>
          <w:rFonts w:ascii="Times New Roman" w:hAnsi="Times New Roman"/>
          <w:color w:val="000000"/>
          <w:sz w:val="24"/>
          <w:szCs w:val="24"/>
        </w:rPr>
        <w:t>,</w:t>
      </w:r>
      <w:r w:rsidR="00AC22D1" w:rsidRPr="00AC22D1">
        <w:rPr>
          <w:rFonts w:ascii="Times New Roman" w:hAnsi="Times New Roman"/>
          <w:color w:val="000000"/>
          <w:sz w:val="24"/>
          <w:szCs w:val="24"/>
        </w:rPr>
        <w:t xml:space="preserve"> passa a constar do Calendário de Eventos do Município, como evento a ocorrer anualmente no dia 18 de maio</w:t>
      </w:r>
      <w:r w:rsidR="00BD7D44" w:rsidRPr="006E786F">
        <w:rPr>
          <w:rFonts w:ascii="Times New Roman" w:hAnsi="Times New Roman"/>
          <w:color w:val="000000"/>
          <w:sz w:val="24"/>
          <w:szCs w:val="24"/>
        </w:rPr>
        <w:t>.</w:t>
      </w:r>
    </w:p>
    <w:p w:rsidR="007A6D28" w:rsidRDefault="007A6D28" w:rsidP="00BD7D44">
      <w:pPr>
        <w:pStyle w:val="Corpodetexto"/>
        <w:spacing w:before="24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C22D1" w:rsidRDefault="00AC22D1" w:rsidP="00AC22D1">
      <w:pPr>
        <w:pStyle w:val="Normal1"/>
        <w:spacing w:before="240" w:line="360" w:lineRule="auto"/>
        <w:ind w:firstLine="709"/>
        <w:jc w:val="both"/>
      </w:pPr>
      <w:r w:rsidRPr="00AC22D1">
        <w:rPr>
          <w:b/>
          <w:color w:val="000000"/>
        </w:rPr>
        <w:t>Art. 3</w:t>
      </w:r>
      <w:r>
        <w:rPr>
          <w:b/>
          <w:color w:val="000000"/>
        </w:rPr>
        <w:t>º</w:t>
      </w:r>
      <w:r w:rsidRPr="00AC22D1">
        <w:rPr>
          <w:b/>
          <w:color w:val="000000"/>
        </w:rPr>
        <w:t xml:space="preserve"> - </w:t>
      </w:r>
      <w:r w:rsidR="007A6D28" w:rsidRPr="00986168">
        <w:t>O Poder Executivo promover</w:t>
      </w:r>
      <w:r w:rsidR="007A6D28">
        <w:t>á a</w:t>
      </w:r>
      <w:r w:rsidR="007A6D28" w:rsidRPr="00986168">
        <w:t xml:space="preserve"> divulgação d</w:t>
      </w:r>
      <w:r w:rsidR="007A6D28">
        <w:t>a l</w:t>
      </w:r>
      <w:r w:rsidR="007A6D28" w:rsidRPr="007A6D28">
        <w:t xml:space="preserve">uta </w:t>
      </w:r>
      <w:r w:rsidR="007A6D28">
        <w:t>a</w:t>
      </w:r>
      <w:r w:rsidR="007A6D28" w:rsidRPr="007A6D28">
        <w:t>ntimanicomial</w:t>
      </w:r>
      <w:r w:rsidR="007A6D28" w:rsidRPr="00986168">
        <w:t>, relembrando a data com reuniões, exposições e apresentações voltadas à consci</w:t>
      </w:r>
      <w:r w:rsidR="007A6D28">
        <w:t>entização</w:t>
      </w:r>
      <w:r w:rsidR="007A6D28" w:rsidRPr="00986168">
        <w:t xml:space="preserve"> da população.</w:t>
      </w:r>
    </w:p>
    <w:p w:rsidR="007A6D28" w:rsidRDefault="007A6D28" w:rsidP="00AC22D1">
      <w:pPr>
        <w:pStyle w:val="Normal1"/>
        <w:spacing w:before="240" w:line="360" w:lineRule="auto"/>
        <w:ind w:firstLine="709"/>
        <w:jc w:val="both"/>
      </w:pPr>
    </w:p>
    <w:p w:rsidR="006E786F" w:rsidRPr="006E786F" w:rsidRDefault="006E786F" w:rsidP="00BD7D44">
      <w:pPr>
        <w:pStyle w:val="Corpodetexto"/>
        <w:spacing w:before="24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E786F">
        <w:rPr>
          <w:rFonts w:ascii="Times New Roman" w:hAnsi="Times New Roman"/>
          <w:b/>
          <w:color w:val="000000"/>
          <w:sz w:val="24"/>
          <w:szCs w:val="24"/>
        </w:rPr>
        <w:tab/>
        <w:t xml:space="preserve">Art. </w:t>
      </w:r>
      <w:r w:rsidR="007A6D2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E786F">
        <w:rPr>
          <w:rFonts w:ascii="Times New Roman" w:hAnsi="Times New Roman"/>
          <w:b/>
          <w:color w:val="000000"/>
          <w:sz w:val="24"/>
          <w:szCs w:val="24"/>
        </w:rPr>
        <w:t xml:space="preserve">° - </w:t>
      </w:r>
      <w:r w:rsidRPr="006E786F">
        <w:rPr>
          <w:rFonts w:ascii="Times New Roman" w:hAnsi="Times New Roman"/>
          <w:color w:val="000000"/>
          <w:sz w:val="24"/>
          <w:szCs w:val="24"/>
        </w:rPr>
        <w:t>As despesas com a execução desta Lei ocorrerão por conta de verbas próprias, suplementadas se necessário.</w:t>
      </w:r>
      <w:r w:rsidRPr="006E78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25FB" w:rsidRPr="006E786F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22A77" w:rsidRPr="006E786F" w:rsidRDefault="009F25FB" w:rsidP="006E786F">
      <w:pPr>
        <w:pStyle w:val="Corpodetexto"/>
        <w:spacing w:before="24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E78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Art. </w:t>
      </w:r>
      <w:r w:rsidR="007A6D2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6E786F">
        <w:rPr>
          <w:rFonts w:ascii="Times New Roman" w:hAnsi="Times New Roman"/>
          <w:b/>
          <w:color w:val="000000"/>
          <w:sz w:val="24"/>
          <w:szCs w:val="24"/>
        </w:rPr>
        <w:t>º</w:t>
      </w:r>
      <w:r w:rsidRPr="006E786F">
        <w:rPr>
          <w:rFonts w:ascii="Times New Roman" w:hAnsi="Times New Roman"/>
          <w:color w:val="000000"/>
          <w:sz w:val="24"/>
          <w:szCs w:val="24"/>
        </w:rPr>
        <w:t xml:space="preserve"> – Esta Lei entra em vigor na data de sua publicação, revogadas as disposições em contrário.</w:t>
      </w:r>
    </w:p>
    <w:p w:rsidR="00222A77" w:rsidRDefault="00222A77" w:rsidP="00BD7D44">
      <w:pPr>
        <w:spacing w:before="240" w:line="360" w:lineRule="auto"/>
        <w:jc w:val="both"/>
        <w:rPr>
          <w:color w:val="000000"/>
        </w:rPr>
      </w:pPr>
    </w:p>
    <w:p w:rsidR="00127D27" w:rsidRDefault="00127D27" w:rsidP="00127D27">
      <w:pPr>
        <w:spacing w:before="240" w:line="360" w:lineRule="auto"/>
        <w:jc w:val="center"/>
        <w:rPr>
          <w:b/>
        </w:rPr>
      </w:pPr>
      <w:r>
        <w:rPr>
          <w:b/>
        </w:rPr>
        <w:t>Sala das Sess</w:t>
      </w:r>
      <w:r w:rsidR="009D090C">
        <w:rPr>
          <w:b/>
        </w:rPr>
        <w:t>ões “Vereador Rafael Orsi Filho”, 13 de maio de 2019</w:t>
      </w:r>
      <w:r>
        <w:rPr>
          <w:b/>
        </w:rPr>
        <w:t>.</w:t>
      </w:r>
    </w:p>
    <w:p w:rsidR="008338C9" w:rsidRDefault="008338C9" w:rsidP="00127D27">
      <w:pPr>
        <w:spacing w:before="240" w:line="360" w:lineRule="auto"/>
        <w:jc w:val="center"/>
        <w:rPr>
          <w:b/>
        </w:rPr>
      </w:pPr>
    </w:p>
    <w:p w:rsidR="008338C9" w:rsidRDefault="00C550B4" w:rsidP="00127D27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2pt;margin-top:1.65pt;width:180.55pt;height:118.3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Pr="008338C9" w:rsidRDefault="008338C9" w:rsidP="008338C9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MARQUINHO DE ABREU</w:t>
                  </w:r>
                </w:p>
                <w:p w:rsidR="008338C9" w:rsidRPr="008338C9" w:rsidRDefault="008338C9" w:rsidP="008338C9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8" type="#_x0000_t202" style="position:absolute;left:0;text-align:left;margin-left:126.2pt;margin-top:1.25pt;width:180.55pt;height:118.3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Default="008338C9" w:rsidP="008338C9"/>
                <w:p w:rsidR="008338C9" w:rsidRPr="008338C9" w:rsidRDefault="00457B8F" w:rsidP="008338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8338C9" w:rsidRPr="008338C9" w:rsidRDefault="008338C9" w:rsidP="008338C9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b/>
          <w:noProof/>
          <w:lang w:eastAsia="en-US"/>
        </w:rPr>
        <w:pict>
          <v:shape id="_x0000_s1027" type="#_x0000_t202" style="position:absolute;left:0;text-align:left;margin-left:-54.35pt;margin-top:1.25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8338C9" w:rsidRDefault="008338C9"/>
                <w:p w:rsidR="008338C9" w:rsidRDefault="008338C9"/>
                <w:p w:rsidR="008338C9" w:rsidRDefault="008338C9"/>
                <w:p w:rsidR="008338C9" w:rsidRDefault="008338C9"/>
                <w:p w:rsidR="008338C9" w:rsidRDefault="008338C9"/>
                <w:p w:rsidR="008338C9" w:rsidRDefault="008338C9"/>
                <w:p w:rsidR="008338C9" w:rsidRPr="008338C9" w:rsidRDefault="008338C9" w:rsidP="008338C9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EDUARDO DADE SALLUM</w:t>
                  </w:r>
                </w:p>
                <w:p w:rsidR="008338C9" w:rsidRPr="008338C9" w:rsidRDefault="008338C9" w:rsidP="008338C9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27D27" w:rsidRPr="006E786F" w:rsidRDefault="00127D27" w:rsidP="00BD7D44">
      <w:pPr>
        <w:spacing w:before="240" w:line="360" w:lineRule="auto"/>
        <w:jc w:val="both"/>
        <w:rPr>
          <w:color w:val="000000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6E786F" w:rsidRDefault="006E786F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7A6D28" w:rsidRDefault="007A6D28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7A6D28" w:rsidRDefault="007A6D28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7A6D28" w:rsidRDefault="007A6D28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7A6D28" w:rsidRDefault="007A6D28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7A6D28" w:rsidRDefault="007A6D28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9D090C" w:rsidRDefault="009D090C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9D090C" w:rsidRDefault="009D090C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222A77" w:rsidRDefault="009F25FB" w:rsidP="00BD7D44">
      <w:pPr>
        <w:pStyle w:val="Corpodetexto2"/>
        <w:spacing w:before="240" w:line="360" w:lineRule="auto"/>
        <w:jc w:val="center"/>
      </w:pPr>
      <w:r>
        <w:rPr>
          <w:b/>
          <w:iCs/>
          <w:u w:val="single"/>
        </w:rPr>
        <w:t>JUSTIFICATIVA</w:t>
      </w:r>
    </w:p>
    <w:p w:rsidR="00A962A6" w:rsidRDefault="00A962A6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9D090C" w:rsidRDefault="009D090C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E2669F" w:rsidRDefault="00A962A6" w:rsidP="006C1E21">
      <w:pPr>
        <w:pStyle w:val="Corpodetexto2"/>
        <w:spacing w:before="240" w:line="360" w:lineRule="auto"/>
        <w:jc w:val="both"/>
        <w:rPr>
          <w:iCs/>
        </w:rPr>
      </w:pPr>
      <w:r>
        <w:rPr>
          <w:iCs/>
        </w:rPr>
        <w:tab/>
      </w:r>
      <w:r w:rsidR="009B286A">
        <w:rPr>
          <w:iCs/>
        </w:rPr>
        <w:t>O dia 18 de maio</w:t>
      </w:r>
      <w:r w:rsidR="006C1E21">
        <w:rPr>
          <w:iCs/>
        </w:rPr>
        <w:t xml:space="preserve"> é conh</w:t>
      </w:r>
      <w:r w:rsidR="00D21019">
        <w:rPr>
          <w:iCs/>
        </w:rPr>
        <w:t>ecido, no Brasil,</w:t>
      </w:r>
      <w:r w:rsidR="006C1E21">
        <w:rPr>
          <w:iCs/>
        </w:rPr>
        <w:t xml:space="preserve"> como o Dia Nacional da Luta </w:t>
      </w:r>
      <w:proofErr w:type="spellStart"/>
      <w:r w:rsidR="006C1E21">
        <w:rPr>
          <w:iCs/>
        </w:rPr>
        <w:t>Antoman</w:t>
      </w:r>
      <w:r w:rsidR="00023EC6">
        <w:rPr>
          <w:iCs/>
        </w:rPr>
        <w:t>icomial</w:t>
      </w:r>
      <w:proofErr w:type="spellEnd"/>
      <w:r w:rsidR="00023EC6">
        <w:rPr>
          <w:iCs/>
        </w:rPr>
        <w:t>. Tendo sido escolhida por conta</w:t>
      </w:r>
      <w:r w:rsidR="006C1E21">
        <w:rPr>
          <w:iCs/>
        </w:rPr>
        <w:t xml:space="preserve"> </w:t>
      </w:r>
      <w:r w:rsidR="00023EC6">
        <w:rPr>
          <w:iCs/>
        </w:rPr>
        <w:t>d</w:t>
      </w:r>
      <w:r w:rsidR="006C1E21">
        <w:rPr>
          <w:iCs/>
        </w:rPr>
        <w:t>o Congresso de Trabalhadores de Serviços de Saúde Mental,</w:t>
      </w:r>
      <w:r w:rsidR="00023EC6">
        <w:rPr>
          <w:iCs/>
        </w:rPr>
        <w:t xml:space="preserve"> ocorrido em 1987 na cidade de Bauru, esta data</w:t>
      </w:r>
      <w:r w:rsidR="006C1E21">
        <w:rPr>
          <w:iCs/>
        </w:rPr>
        <w:t xml:space="preserve"> garantiu visibilidade ao Movimento da Luta Antimanicomial que, desde os anos 1980, vem impulsionando e promovendo a Reforma Psiquiátrica Brasileira. Tendo como lema a frase “Por uma sociedade sem manicômios”, o Movimento tem por objeti</w:t>
      </w:r>
      <w:r w:rsidR="00E2669F">
        <w:rPr>
          <w:iCs/>
        </w:rPr>
        <w:t>vo questionar as relações de estigma</w:t>
      </w:r>
      <w:r w:rsidR="00EC2FD8">
        <w:rPr>
          <w:iCs/>
        </w:rPr>
        <w:t>,</w:t>
      </w:r>
      <w:r w:rsidR="006C1E21">
        <w:rPr>
          <w:iCs/>
        </w:rPr>
        <w:t xml:space="preserve"> exclusão social e cultural construídas em torno daqueles</w:t>
      </w:r>
      <w:r w:rsidR="00EC2FD8">
        <w:rPr>
          <w:iCs/>
        </w:rPr>
        <w:t xml:space="preserve"> que vivem e convivem com</w:t>
      </w:r>
      <w:r w:rsidR="006C1E21">
        <w:rPr>
          <w:iCs/>
        </w:rPr>
        <w:t xml:space="preserve"> “transtornos mentais”.</w:t>
      </w:r>
    </w:p>
    <w:p w:rsidR="00E2669F" w:rsidRDefault="00E2669F" w:rsidP="006C1E21">
      <w:pPr>
        <w:pStyle w:val="Corpodetexto2"/>
        <w:spacing w:before="240" w:line="360" w:lineRule="auto"/>
        <w:jc w:val="both"/>
        <w:rPr>
          <w:iCs/>
        </w:rPr>
      </w:pPr>
      <w:r>
        <w:rPr>
          <w:iCs/>
        </w:rPr>
        <w:tab/>
        <w:t>Reunindo diferentes categorias profissionais, associações de usuários e familiares, instituições acadêmicas e representações políticas, entre outros segmentos da sociedade, o Movimento da Lut</w:t>
      </w:r>
      <w:r w:rsidR="00D21019">
        <w:rPr>
          <w:iCs/>
        </w:rPr>
        <w:t>a Antimanicomial visa</w:t>
      </w:r>
      <w:r>
        <w:rPr>
          <w:iCs/>
        </w:rPr>
        <w:t xml:space="preserve"> colocar em questão o modelo clássico de assistência baseado fundamentalmente em internações em hospitais psiquiátricos. Buscando a reorganização </w:t>
      </w:r>
      <w:r w:rsidRPr="00E2669F">
        <w:rPr>
          <w:iCs/>
        </w:rPr>
        <w:t>do modelo de atenção em saúde mental no Brasil</w:t>
      </w:r>
      <w:r>
        <w:rPr>
          <w:iCs/>
        </w:rPr>
        <w:t xml:space="preserve">, o Movimento </w:t>
      </w:r>
      <w:r w:rsidR="00D21019">
        <w:rPr>
          <w:iCs/>
        </w:rPr>
        <w:t>denuncia</w:t>
      </w:r>
      <w:r w:rsidRPr="00E2669F">
        <w:rPr>
          <w:iCs/>
        </w:rPr>
        <w:t xml:space="preserve"> as graves violações aos direitos das pessoas com transtornos mentais e propõe</w:t>
      </w:r>
      <w:r>
        <w:rPr>
          <w:iCs/>
        </w:rPr>
        <w:t xml:space="preserve"> modelos </w:t>
      </w:r>
      <w:r w:rsidRPr="00E2669F">
        <w:rPr>
          <w:iCs/>
        </w:rPr>
        <w:t xml:space="preserve">de serviços abertos, comunitários e </w:t>
      </w:r>
      <w:proofErr w:type="spellStart"/>
      <w:r w:rsidRPr="00E2669F">
        <w:rPr>
          <w:iCs/>
        </w:rPr>
        <w:t>territorializados</w:t>
      </w:r>
      <w:proofErr w:type="spellEnd"/>
      <w:r w:rsidRPr="00E2669F">
        <w:rPr>
          <w:iCs/>
        </w:rPr>
        <w:t>, buscando a garantia da cidadania de usuários e familiares, historicamente discriminados e excluídos da sociedade.</w:t>
      </w:r>
      <w:r>
        <w:rPr>
          <w:iCs/>
        </w:rPr>
        <w:t xml:space="preserve"> </w:t>
      </w:r>
      <w:proofErr w:type="gramStart"/>
      <w:r>
        <w:rPr>
          <w:iCs/>
        </w:rPr>
        <w:t>Todo este longo processo de lutas</w:t>
      </w:r>
      <w:r w:rsidR="00D21019">
        <w:rPr>
          <w:iCs/>
        </w:rPr>
        <w:t>,</w:t>
      </w:r>
      <w:r>
        <w:rPr>
          <w:iCs/>
        </w:rPr>
        <w:t xml:space="preserve"> que vem sendo levado</w:t>
      </w:r>
      <w:r w:rsidR="00D21019">
        <w:rPr>
          <w:iCs/>
        </w:rPr>
        <w:t xml:space="preserve"> a frente pelo Movimento</w:t>
      </w:r>
      <w:r>
        <w:rPr>
          <w:iCs/>
        </w:rPr>
        <w:t xml:space="preserve"> durante as últimas décadas</w:t>
      </w:r>
      <w:r w:rsidR="00D21019">
        <w:rPr>
          <w:iCs/>
        </w:rPr>
        <w:t>,</w:t>
      </w:r>
      <w:r>
        <w:rPr>
          <w:iCs/>
        </w:rPr>
        <w:t xml:space="preserve"> têm</w:t>
      </w:r>
      <w:proofErr w:type="gramEnd"/>
      <w:r>
        <w:rPr>
          <w:iCs/>
        </w:rPr>
        <w:t xml:space="preserve"> resultado em </w:t>
      </w:r>
      <w:r w:rsidRPr="00E2669F">
        <w:rPr>
          <w:iCs/>
        </w:rPr>
        <w:t>intensas e complexas transformações no âmbito das políticas públicas de atenção em saúde mental e de reconhecidos avanços políticos, normativos e assistenciais.</w:t>
      </w:r>
    </w:p>
    <w:p w:rsidR="00A962A6" w:rsidRPr="00A962A6" w:rsidRDefault="00E2669F" w:rsidP="006C1E21">
      <w:pPr>
        <w:pStyle w:val="Corpodetexto2"/>
        <w:spacing w:before="240" w:line="360" w:lineRule="auto"/>
        <w:jc w:val="both"/>
        <w:rPr>
          <w:iCs/>
        </w:rPr>
      </w:pPr>
      <w:r>
        <w:rPr>
          <w:iCs/>
        </w:rPr>
        <w:lastRenderedPageBreak/>
        <w:tab/>
      </w:r>
      <w:r w:rsidR="00D21019">
        <w:rPr>
          <w:iCs/>
        </w:rPr>
        <w:t>A instauração do Dia Municipal da Luta Antimanicomial pretende garanti</w:t>
      </w:r>
      <w:r w:rsidR="00EC2FD8">
        <w:rPr>
          <w:iCs/>
        </w:rPr>
        <w:t>r, perante a população de Tatuí</w:t>
      </w:r>
      <w:r w:rsidR="00D21019">
        <w:rPr>
          <w:iCs/>
        </w:rPr>
        <w:t xml:space="preserve"> uma maior visibilidade para este movimento e as importantes questões que ele levanta, bem como</w:t>
      </w:r>
      <w:r w:rsidR="00D21019" w:rsidRPr="00D21019">
        <w:rPr>
          <w:color w:val="000000"/>
        </w:rPr>
        <w:t xml:space="preserve"> </w:t>
      </w:r>
      <w:r w:rsidR="00EC2FD8">
        <w:rPr>
          <w:color w:val="000000"/>
        </w:rPr>
        <w:t>a conscientização d</w:t>
      </w:r>
      <w:r w:rsidR="00D21019" w:rsidRPr="00AC22D1">
        <w:rPr>
          <w:color w:val="000000"/>
        </w:rPr>
        <w:t>a população acerca dos di</w:t>
      </w:r>
      <w:r w:rsidR="00EC2FD8">
        <w:rPr>
          <w:color w:val="000000"/>
        </w:rPr>
        <w:t>reitos das pessoas com</w:t>
      </w:r>
      <w:r w:rsidR="00D21019" w:rsidRPr="00AC22D1">
        <w:rPr>
          <w:color w:val="000000"/>
        </w:rPr>
        <w:t xml:space="preserve"> transtornos mentais</w:t>
      </w:r>
      <w:r w:rsidR="00D21019">
        <w:rPr>
          <w:color w:val="000000"/>
        </w:rPr>
        <w:t>.</w:t>
      </w:r>
    </w:p>
    <w:p w:rsidR="00A962A6" w:rsidRDefault="00A962A6" w:rsidP="00BD7D44">
      <w:pPr>
        <w:pStyle w:val="Corpodetexto2"/>
        <w:spacing w:before="240" w:line="360" w:lineRule="auto"/>
        <w:jc w:val="center"/>
        <w:rPr>
          <w:b/>
          <w:iCs/>
          <w:u w:val="single"/>
        </w:rPr>
      </w:pPr>
    </w:p>
    <w:p w:rsidR="00222A77" w:rsidRDefault="009D090C" w:rsidP="00BD7D44">
      <w:pPr>
        <w:spacing w:before="240" w:line="360" w:lineRule="auto"/>
        <w:jc w:val="center"/>
        <w:rPr>
          <w:b/>
        </w:rPr>
      </w:pPr>
      <w:r>
        <w:rPr>
          <w:b/>
        </w:rPr>
        <w:t>Sala das Sessões “Vereador Rafael Orsi Filho”, 13 de maio de 2019</w:t>
      </w:r>
      <w:r w:rsidR="009F25FB">
        <w:rPr>
          <w:b/>
        </w:rPr>
        <w:t>.</w:t>
      </w:r>
    </w:p>
    <w:p w:rsidR="00457B8F" w:rsidRDefault="00457B8F" w:rsidP="00BD7D44">
      <w:pPr>
        <w:spacing w:before="240" w:line="360" w:lineRule="auto"/>
        <w:jc w:val="center"/>
        <w:rPr>
          <w:b/>
        </w:rPr>
      </w:pPr>
    </w:p>
    <w:p w:rsidR="00222A77" w:rsidRDefault="00C550B4" w:rsidP="00BD7D44">
      <w:pPr>
        <w:spacing w:before="240" w:line="360" w:lineRule="auto"/>
        <w:jc w:val="both"/>
      </w:pPr>
      <w:r>
        <w:rPr>
          <w:b/>
          <w:noProof/>
        </w:rPr>
        <w:pict>
          <v:shape id="_x0000_s1032" type="#_x0000_t202" style="position:absolute;left:0;text-align:left;margin-left:308.4pt;margin-top:5.85pt;width:180.55pt;height:118.3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MARQUINHO DE ABREU</w:t>
                  </w:r>
                </w:p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27.85pt;margin-top:5.85pt;width:180.55pt;height:118.3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52.7pt;margin-top:5.85pt;width:180.55pt;height:118.3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Default="00457B8F" w:rsidP="00457B8F"/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EDUARDO DADE SALLUM</w:t>
                  </w:r>
                </w:p>
                <w:p w:rsidR="00457B8F" w:rsidRPr="008338C9" w:rsidRDefault="00457B8F" w:rsidP="00457B8F">
                  <w:pPr>
                    <w:jc w:val="center"/>
                    <w:rPr>
                      <w:b/>
                    </w:rPr>
                  </w:pPr>
                  <w:r w:rsidRPr="008338C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457B8F" w:rsidRDefault="00457B8F" w:rsidP="00BD7D44">
      <w:pPr>
        <w:spacing w:before="240" w:line="360" w:lineRule="auto"/>
        <w:jc w:val="both"/>
      </w:pPr>
    </w:p>
    <w:p w:rsidR="00222A77" w:rsidRDefault="00222A77" w:rsidP="00BD7D44">
      <w:pPr>
        <w:spacing w:before="240" w:line="360" w:lineRule="auto"/>
        <w:rPr>
          <w:b/>
        </w:rPr>
      </w:pPr>
    </w:p>
    <w:p w:rsidR="00222A77" w:rsidRDefault="00222A77" w:rsidP="00BD7D44">
      <w:pPr>
        <w:spacing w:before="240" w:line="360" w:lineRule="auto"/>
        <w:rPr>
          <w:b/>
        </w:rPr>
      </w:pPr>
    </w:p>
    <w:p w:rsidR="00222A77" w:rsidRDefault="00222A77" w:rsidP="00BD7D44">
      <w:pPr>
        <w:spacing w:before="240" w:line="360" w:lineRule="auto"/>
        <w:jc w:val="center"/>
        <w:rPr>
          <w:b/>
        </w:rPr>
      </w:pPr>
    </w:p>
    <w:p w:rsidR="00222A77" w:rsidRDefault="00222A77" w:rsidP="00BD7D44">
      <w:pPr>
        <w:spacing w:before="240" w:line="360" w:lineRule="auto"/>
        <w:jc w:val="center"/>
        <w:rPr>
          <w:b/>
        </w:rPr>
      </w:pPr>
    </w:p>
    <w:p w:rsidR="00222A77" w:rsidRDefault="00222A77" w:rsidP="00BD7D44">
      <w:pPr>
        <w:spacing w:before="240" w:line="360" w:lineRule="auto"/>
      </w:pPr>
    </w:p>
    <w:sectPr w:rsidR="00222A77" w:rsidSect="00127D27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B4" w:rsidRDefault="00C550B4">
      <w:r>
        <w:separator/>
      </w:r>
    </w:p>
  </w:endnote>
  <w:endnote w:type="continuationSeparator" w:id="0">
    <w:p w:rsidR="00C550B4" w:rsidRDefault="00C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77" w:rsidRDefault="009F25FB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“Tatuí: Cidade Ternura – Capital da Música”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B4" w:rsidRDefault="00C550B4">
      <w:r>
        <w:separator/>
      </w:r>
    </w:p>
  </w:footnote>
  <w:footnote w:type="continuationSeparator" w:id="0">
    <w:p w:rsidR="00C550B4" w:rsidRDefault="00C5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A77" w:rsidRDefault="009F25F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C550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2" o:spid="_x0000_s2049" type="#_x0000_t202" style="position:absolute;left:0;text-align:left;margin-left:-9pt;margin-top:-.55pt;width:77.5pt;height:87.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" strokecolor="white" strokeweight=".05pt">
          <v:textbox>
            <w:txbxContent>
              <w:p w:rsidR="00222A77" w:rsidRDefault="009F25FB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8890">
                      <wp:extent cx="734060" cy="93345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060" cy="93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22A77" w:rsidRDefault="009F25F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22A77" w:rsidRDefault="009F25F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22A77" w:rsidRDefault="009F25F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222A77" w:rsidRDefault="009F25F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22A77" w:rsidRDefault="009F25FB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222A77" w:rsidRDefault="00222A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F64211" w:rsidRDefault="00C550B4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77"/>
    <w:rsid w:val="00023EC6"/>
    <w:rsid w:val="00062E5B"/>
    <w:rsid w:val="00120595"/>
    <w:rsid w:val="00127D27"/>
    <w:rsid w:val="00222A77"/>
    <w:rsid w:val="002C3E8A"/>
    <w:rsid w:val="00341D81"/>
    <w:rsid w:val="003B3522"/>
    <w:rsid w:val="00457B8F"/>
    <w:rsid w:val="006C1E21"/>
    <w:rsid w:val="006C4C1A"/>
    <w:rsid w:val="006E786F"/>
    <w:rsid w:val="006F2BD0"/>
    <w:rsid w:val="007A6D28"/>
    <w:rsid w:val="008338C9"/>
    <w:rsid w:val="008D42C7"/>
    <w:rsid w:val="00905669"/>
    <w:rsid w:val="00961616"/>
    <w:rsid w:val="009B286A"/>
    <w:rsid w:val="009B4B5B"/>
    <w:rsid w:val="009B6E5F"/>
    <w:rsid w:val="009D090C"/>
    <w:rsid w:val="009F25FB"/>
    <w:rsid w:val="00A962A6"/>
    <w:rsid w:val="00AC22D1"/>
    <w:rsid w:val="00AE13E1"/>
    <w:rsid w:val="00B32F23"/>
    <w:rsid w:val="00BD7D44"/>
    <w:rsid w:val="00C550B4"/>
    <w:rsid w:val="00D21019"/>
    <w:rsid w:val="00E2669F"/>
    <w:rsid w:val="00E6128C"/>
    <w:rsid w:val="00EC2FD8"/>
    <w:rsid w:val="00F64211"/>
    <w:rsid w:val="00FA2639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455473"/>
  <w15:docId w15:val="{6041865E-A105-47DA-905B-51292457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9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B2396C"/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qFormat/>
    <w:rsid w:val="00B2396C"/>
    <w:rPr>
      <w:sz w:val="24"/>
      <w:szCs w:val="24"/>
    </w:rPr>
  </w:style>
  <w:style w:type="character" w:customStyle="1" w:styleId="ListLabel1">
    <w:name w:val="ListLabel 1"/>
    <w:qFormat/>
    <w:rsid w:val="00AE13E1"/>
    <w:rPr>
      <w:rFonts w:ascii="Monotype Corsiva" w:hAnsi="Monotype Corsiva"/>
      <w:color w:val="00000A"/>
      <w:u w:val="none"/>
    </w:rPr>
  </w:style>
  <w:style w:type="character" w:customStyle="1" w:styleId="Smbolosdenumerao">
    <w:name w:val="Símbolos de numeração"/>
    <w:qFormat/>
    <w:rsid w:val="00AE13E1"/>
  </w:style>
  <w:style w:type="paragraph" w:styleId="Ttulo">
    <w:name w:val="Title"/>
    <w:basedOn w:val="Normal"/>
    <w:next w:val="Corpodetexto"/>
    <w:qFormat/>
    <w:rsid w:val="00AE13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paragraph" w:styleId="Lista">
    <w:name w:val="List"/>
    <w:basedOn w:val="Corpodetexto"/>
    <w:rsid w:val="00AE13E1"/>
    <w:rPr>
      <w:rFonts w:cs="Arial"/>
    </w:rPr>
  </w:style>
  <w:style w:type="paragraph" w:styleId="Legenda">
    <w:name w:val="caption"/>
    <w:basedOn w:val="Normal"/>
    <w:qFormat/>
    <w:rsid w:val="00AE13E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E13E1"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B2396C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paragraph" w:customStyle="1" w:styleId="Contedodoquadro">
    <w:name w:val="Conteúdo do quadro"/>
    <w:basedOn w:val="Normal"/>
    <w:qFormat/>
    <w:rsid w:val="00AE13E1"/>
  </w:style>
  <w:style w:type="paragraph" w:customStyle="1" w:styleId="Normal1">
    <w:name w:val="Normal1"/>
    <w:rsid w:val="00AC22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762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</w:div>
        <w:div w:id="2086029682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8BA7-8965-4945-ACE3-6251C833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adriano.almeida@camara.local</cp:lastModifiedBy>
  <cp:revision>8</cp:revision>
  <cp:lastPrinted>2019-05-13T21:03:00Z</cp:lastPrinted>
  <dcterms:created xsi:type="dcterms:W3CDTF">2019-05-13T14:43:00Z</dcterms:created>
  <dcterms:modified xsi:type="dcterms:W3CDTF">2019-05-13T22:34:00Z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