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87" w:rsidRPr="002021D6" w:rsidRDefault="000A5387" w:rsidP="000A5387">
      <w:pPr>
        <w:rPr>
          <w:rFonts w:ascii="Bookman Old Style" w:hAnsi="Bookman Old Style" w:cs="Arial"/>
          <w:b/>
          <w:sz w:val="18"/>
          <w:szCs w:val="18"/>
        </w:rPr>
      </w:pPr>
    </w:p>
    <w:p w:rsidR="002021D6" w:rsidRPr="002021D6" w:rsidRDefault="002021D6" w:rsidP="002E04F8">
      <w:pPr>
        <w:ind w:left="3402"/>
        <w:jc w:val="both"/>
        <w:rPr>
          <w:rFonts w:ascii="Bookman Old Style" w:hAnsi="Bookman Old Style"/>
          <w:b/>
          <w:bCs/>
          <w:szCs w:val="24"/>
          <w:shd w:val="clear" w:color="auto" w:fill="FFFFFF"/>
        </w:rPr>
      </w:pPr>
    </w:p>
    <w:p w:rsidR="002021D6" w:rsidRPr="002021D6" w:rsidRDefault="00D315AA" w:rsidP="00D315AA">
      <w:pPr>
        <w:rPr>
          <w:rFonts w:ascii="Bookman Old Style" w:hAnsi="Bookman Old Style"/>
          <w:b/>
          <w:bCs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szCs w:val="24"/>
          <w:shd w:val="clear" w:color="auto" w:fill="FFFFFF"/>
        </w:rPr>
        <w:t xml:space="preserve">                          </w:t>
      </w:r>
      <w:r w:rsidR="002021D6" w:rsidRPr="002021D6">
        <w:rPr>
          <w:rFonts w:ascii="Bookman Old Style" w:hAnsi="Bookman Old Style"/>
          <w:b/>
          <w:bCs/>
          <w:szCs w:val="24"/>
          <w:shd w:val="clear" w:color="auto" w:fill="FFFFFF"/>
        </w:rPr>
        <w:t xml:space="preserve">PROJETO DE LEI </w:t>
      </w:r>
      <w:r w:rsidR="008245EF">
        <w:rPr>
          <w:rFonts w:ascii="Bookman Old Style" w:hAnsi="Bookman Old Style"/>
          <w:b/>
          <w:bCs/>
          <w:szCs w:val="24"/>
          <w:shd w:val="clear" w:color="auto" w:fill="FFFFFF"/>
        </w:rPr>
        <w:t>043</w:t>
      </w:r>
      <w:r w:rsidR="002021D6" w:rsidRPr="002021D6">
        <w:rPr>
          <w:rFonts w:ascii="Bookman Old Style" w:hAnsi="Bookman Old Style"/>
          <w:b/>
          <w:bCs/>
          <w:szCs w:val="24"/>
          <w:shd w:val="clear" w:color="auto" w:fill="FFFFFF"/>
        </w:rPr>
        <w:t>/2019</w:t>
      </w:r>
    </w:p>
    <w:p w:rsidR="002021D6" w:rsidRPr="002021D6" w:rsidRDefault="002021D6" w:rsidP="002E04F8">
      <w:pPr>
        <w:ind w:left="3402"/>
        <w:jc w:val="both"/>
        <w:rPr>
          <w:rFonts w:ascii="Bookman Old Style" w:hAnsi="Bookman Old Style"/>
          <w:b/>
          <w:bCs/>
          <w:szCs w:val="24"/>
          <w:shd w:val="clear" w:color="auto" w:fill="FFFFFF"/>
        </w:rPr>
      </w:pPr>
    </w:p>
    <w:p w:rsidR="002021D6" w:rsidRDefault="002021D6" w:rsidP="002E04F8">
      <w:pPr>
        <w:ind w:left="3402"/>
        <w:jc w:val="both"/>
        <w:rPr>
          <w:rFonts w:ascii="Bookman Old Style" w:hAnsi="Bookman Old Style"/>
          <w:b/>
          <w:bCs/>
          <w:szCs w:val="24"/>
          <w:shd w:val="clear" w:color="auto" w:fill="FFFFFF"/>
        </w:rPr>
      </w:pPr>
    </w:p>
    <w:p w:rsidR="00D315AA" w:rsidRPr="002021D6" w:rsidRDefault="00D315AA" w:rsidP="002E04F8">
      <w:pPr>
        <w:ind w:left="3402"/>
        <w:jc w:val="both"/>
        <w:rPr>
          <w:rFonts w:ascii="Bookman Old Style" w:hAnsi="Bookman Old Style"/>
          <w:b/>
          <w:bCs/>
          <w:szCs w:val="24"/>
          <w:shd w:val="clear" w:color="auto" w:fill="FFFFFF"/>
        </w:rPr>
      </w:pPr>
    </w:p>
    <w:p w:rsidR="002021D6" w:rsidRPr="002021D6" w:rsidRDefault="002021D6" w:rsidP="002021D6">
      <w:pPr>
        <w:spacing w:line="360" w:lineRule="auto"/>
        <w:ind w:left="4956"/>
        <w:jc w:val="both"/>
        <w:rPr>
          <w:rFonts w:ascii="Bookman Old Style" w:hAnsi="Bookman Old Style"/>
          <w:b/>
          <w:bCs/>
          <w:szCs w:val="24"/>
          <w:shd w:val="clear" w:color="auto" w:fill="FFFFFF"/>
        </w:rPr>
      </w:pPr>
    </w:p>
    <w:p w:rsidR="002E04F8" w:rsidRPr="002021D6" w:rsidRDefault="002E04F8" w:rsidP="002021D6">
      <w:pPr>
        <w:spacing w:line="360" w:lineRule="auto"/>
        <w:ind w:left="4956"/>
        <w:jc w:val="both"/>
        <w:rPr>
          <w:rFonts w:ascii="Bookman Old Style" w:hAnsi="Bookman Old Style"/>
          <w:b/>
          <w:sz w:val="20"/>
        </w:rPr>
      </w:pPr>
      <w:r w:rsidRPr="002021D6">
        <w:rPr>
          <w:rFonts w:ascii="Bookman Old Style" w:hAnsi="Bookman Old Style"/>
          <w:b/>
          <w:bCs/>
          <w:sz w:val="20"/>
          <w:shd w:val="clear" w:color="auto" w:fill="FFFFFF"/>
        </w:rPr>
        <w:t xml:space="preserve">“DISPÕE SOBRE A </w:t>
      </w:r>
      <w:r w:rsidRPr="002021D6">
        <w:rPr>
          <w:rFonts w:ascii="Bookman Old Style" w:hAnsi="Bookman Old Style"/>
          <w:b/>
          <w:color w:val="000000"/>
          <w:sz w:val="20"/>
        </w:rPr>
        <w:t>PREVENÇÃO E COMBATE ÀS DOENÇAS RENAIS CRÔNICAS (DRC), E DÁ OUTRAS PROVIDÊNCIAS</w:t>
      </w:r>
      <w:r w:rsidRPr="002021D6">
        <w:rPr>
          <w:rFonts w:ascii="Bookman Old Style" w:hAnsi="Bookman Old Style"/>
          <w:b/>
          <w:bCs/>
          <w:sz w:val="20"/>
          <w:shd w:val="clear" w:color="auto" w:fill="FFFFFF"/>
        </w:rPr>
        <w:t>.</w:t>
      </w:r>
      <w:r w:rsidRPr="002021D6">
        <w:rPr>
          <w:rFonts w:ascii="Bookman Old Style" w:hAnsi="Bookman Old Style"/>
          <w:b/>
          <w:color w:val="000000"/>
          <w:sz w:val="20"/>
        </w:rPr>
        <w:t>”</w:t>
      </w:r>
    </w:p>
    <w:p w:rsidR="002E04F8" w:rsidRPr="002021D6" w:rsidRDefault="002E04F8" w:rsidP="002E04F8">
      <w:pPr>
        <w:ind w:firstLine="2268"/>
        <w:jc w:val="both"/>
        <w:rPr>
          <w:rFonts w:ascii="Bookman Old Style" w:hAnsi="Bookman Old Style"/>
          <w:b/>
          <w:szCs w:val="24"/>
        </w:rPr>
      </w:pPr>
    </w:p>
    <w:p w:rsidR="002E04F8" w:rsidRPr="002021D6" w:rsidRDefault="002E04F8" w:rsidP="002E04F8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2021D6" w:rsidRPr="002021D6" w:rsidRDefault="002021D6" w:rsidP="002E04F8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2021D6" w:rsidRPr="002021D6" w:rsidRDefault="002021D6" w:rsidP="002021D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2021D6">
        <w:rPr>
          <w:rFonts w:ascii="Bookman Old Style" w:hAnsi="Bookman Old Style"/>
          <w:sz w:val="22"/>
          <w:szCs w:val="22"/>
        </w:rPr>
        <w:t>A Câmara Municipal de Tatuí, Estado de São Paulo, aprova e a Chefe do Poder Executivo sanciona e promulga a seguinte Lei:</w:t>
      </w:r>
    </w:p>
    <w:p w:rsidR="002E04F8" w:rsidRPr="002021D6" w:rsidRDefault="002E04F8" w:rsidP="002021D6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2E04F8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bookmarkStart w:id="0" w:name="art1"/>
      <w:bookmarkEnd w:id="0"/>
      <w:r w:rsidRPr="002021D6">
        <w:rPr>
          <w:rFonts w:ascii="Bookman Old Style" w:hAnsi="Bookman Old Style"/>
          <w:color w:val="000000"/>
          <w:sz w:val="22"/>
          <w:szCs w:val="22"/>
        </w:rPr>
        <w:t xml:space="preserve">Art. 1º - Fica instituído, no âmbito do Município de </w:t>
      </w:r>
      <w:r w:rsidR="002021D6">
        <w:rPr>
          <w:rFonts w:ascii="Bookman Old Style" w:hAnsi="Bookman Old Style"/>
          <w:color w:val="000000"/>
          <w:sz w:val="22"/>
          <w:szCs w:val="22"/>
        </w:rPr>
        <w:t>Tatuí</w:t>
      </w:r>
      <w:r w:rsidRPr="002021D6">
        <w:rPr>
          <w:rFonts w:ascii="Bookman Old Style" w:hAnsi="Bookman Old Style"/>
          <w:color w:val="000000"/>
          <w:sz w:val="22"/>
          <w:szCs w:val="22"/>
        </w:rPr>
        <w:t>, o Programa de Prevenção e Combate às Doenças Renais Crônicas (DRC).</w:t>
      </w:r>
    </w:p>
    <w:p w:rsidR="002021D6" w:rsidRPr="002021D6" w:rsidRDefault="002021D6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2E04F8" w:rsidRPr="002021D6" w:rsidRDefault="002E04F8" w:rsidP="006C298F">
      <w:pPr>
        <w:spacing w:before="240" w:after="240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Art. 2º - O programa </w:t>
      </w:r>
      <w:r w:rsidR="00D315AA">
        <w:rPr>
          <w:rFonts w:ascii="Bookman Old Style" w:hAnsi="Bookman Old Style"/>
          <w:color w:val="000000"/>
          <w:sz w:val="22"/>
          <w:szCs w:val="22"/>
        </w:rPr>
        <w:t>que trata nesta Lei</w:t>
      </w:r>
      <w:r w:rsidRPr="002021D6">
        <w:rPr>
          <w:rFonts w:ascii="Bookman Old Style" w:hAnsi="Bookman Old Style"/>
          <w:color w:val="000000"/>
          <w:sz w:val="22"/>
          <w:szCs w:val="22"/>
        </w:rPr>
        <w:t>, com apoio de especialistas, de Sociedades Médicas Científicas, de representantes de associações de portadores de Doenças Renais Crônicas (DRC)</w:t>
      </w:r>
      <w:r w:rsidR="002021D6">
        <w:rPr>
          <w:rFonts w:ascii="Bookman Old Style" w:hAnsi="Bookman Old Style"/>
          <w:color w:val="000000"/>
          <w:sz w:val="22"/>
          <w:szCs w:val="22"/>
        </w:rPr>
        <w:t xml:space="preserve"> e convidados, </w:t>
      </w:r>
      <w:r w:rsidR="00D315AA">
        <w:rPr>
          <w:rFonts w:ascii="Bookman Old Style" w:hAnsi="Bookman Old Style"/>
          <w:color w:val="000000"/>
          <w:sz w:val="22"/>
          <w:szCs w:val="22"/>
        </w:rPr>
        <w:t>tem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como objetivo:</w:t>
      </w:r>
    </w:p>
    <w:p w:rsidR="002E04F8" w:rsidRPr="002021D6" w:rsidRDefault="002E04F8" w:rsidP="006C298F">
      <w:pPr>
        <w:spacing w:before="240" w:after="240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 – </w:t>
      </w:r>
      <w:r w:rsidR="00D315AA">
        <w:rPr>
          <w:rFonts w:ascii="Bookman Old Style" w:hAnsi="Bookman Old Style"/>
          <w:color w:val="000000"/>
          <w:sz w:val="22"/>
          <w:szCs w:val="22"/>
        </w:rPr>
        <w:t>Divulgar e p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romover </w:t>
      </w:r>
      <w:r w:rsidR="00D315AA">
        <w:rPr>
          <w:rFonts w:ascii="Bookman Old Style" w:hAnsi="Bookman Old Style"/>
          <w:color w:val="000000"/>
          <w:sz w:val="22"/>
          <w:szCs w:val="22"/>
        </w:rPr>
        <w:t>meios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para a prevenção, o diagnóstico e tratamento das Doenças Renais Crônicas, o mais precoce possível e na fase crônica, em todas as unidades da Rede Pública Municipal de Saúde, articulado com os programas de hipertensão arterial e diabetes mellitus;</w:t>
      </w:r>
    </w:p>
    <w:p w:rsidR="002E04F8" w:rsidRPr="002021D6" w:rsidRDefault="002E04F8" w:rsidP="006C298F">
      <w:pPr>
        <w:spacing w:before="240" w:after="240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II- Desenvolver um sistema de informações e de acompanhamento pelo Poder Público de todos que no Município tenham diagnóstico do problema ou que apresentem outras doenças relacionadas </w:t>
      </w:r>
      <w:r w:rsidRPr="002021D6">
        <w:rPr>
          <w:rFonts w:ascii="Bookman Old Style" w:hAnsi="Bookman Old Style"/>
          <w:color w:val="000000"/>
          <w:sz w:val="22"/>
          <w:szCs w:val="22"/>
        </w:rPr>
        <w:lastRenderedPageBreak/>
        <w:t>como a pressão alta (hipertensão), doenças cardiovasculares e diabetes, com a elaboração de um cadastro específico dessas pessoas;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III- </w:t>
      </w:r>
      <w:r w:rsidR="00D315AA">
        <w:rPr>
          <w:rFonts w:ascii="Bookman Old Style" w:hAnsi="Bookman Old Style"/>
          <w:color w:val="000000"/>
          <w:sz w:val="22"/>
          <w:szCs w:val="22"/>
        </w:rPr>
        <w:t>Formar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um sistema de capacitação de profissionais da área da saúde, especialmente, da Rede Pública Municipal de Saúde, particularmente, de equipes de Saúde da Família, médicos clínicos gerais, nefrologistas, nutricionistas, psicólogos e enfermeiros especializados, por meio de cursos, treinamentos, seminários e estágios para atendimento, diagnóstico e tratamento da população com incidência risco dos problemas de Doenças Renais Crônicas e das doenças </w:t>
      </w:r>
      <w:r w:rsidR="00D315AA">
        <w:rPr>
          <w:rFonts w:ascii="Bookman Old Style" w:hAnsi="Bookman Old Style"/>
          <w:color w:val="000000"/>
          <w:sz w:val="22"/>
          <w:szCs w:val="22"/>
        </w:rPr>
        <w:t>relacionadas</w:t>
      </w:r>
      <w:r w:rsidR="00D315AA" w:rsidRPr="002021D6">
        <w:rPr>
          <w:rFonts w:ascii="Bookman Old Style" w:hAnsi="Bookman Old Style"/>
          <w:color w:val="000000"/>
          <w:sz w:val="22"/>
          <w:szCs w:val="22"/>
        </w:rPr>
        <w:t>: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hipertensão arterial, diabetes mellitus e doença cardiovascular, pressão alta (hipertensão), cálculo renal, infecções urinárias e diabete;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IV- E</w:t>
      </w:r>
      <w:r w:rsidR="00D315AA">
        <w:rPr>
          <w:rFonts w:ascii="Bookman Old Style" w:hAnsi="Bookman Old Style"/>
          <w:color w:val="000000"/>
          <w:sz w:val="22"/>
          <w:szCs w:val="22"/>
        </w:rPr>
        <w:t>stabelecer, em sintonia com a “Semana Municipal de Conscientização e Prevenção de Doenças Renais” a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realização de exames laboratoriais sangue e de urina na Rede Pública Municipal de Saúde para medição e avaliação análise de creatinina, 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clearance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 estimado de creatinina, microalbuminúria e urina I, com objetivo de detectar a Doença Renal Crônica em seu estágio inicial, quando é possível o seu tratamento ou retardar a sua evolução par estágios mais graves, com medidas simples e de pouco custo.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V – </w:t>
      </w:r>
      <w:r w:rsidR="00D315AA" w:rsidRPr="002021D6">
        <w:rPr>
          <w:rFonts w:ascii="Bookman Old Style" w:hAnsi="Bookman Old Style"/>
          <w:color w:val="000000"/>
          <w:sz w:val="22"/>
          <w:szCs w:val="22"/>
        </w:rPr>
        <w:t>Aperfeiçoar</w:t>
      </w:r>
      <w:r w:rsidRPr="002021D6">
        <w:rPr>
          <w:rFonts w:ascii="Bookman Old Style" w:hAnsi="Bookman Old Style"/>
          <w:color w:val="000000"/>
          <w:sz w:val="22"/>
          <w:szCs w:val="22"/>
        </w:rPr>
        <w:t xml:space="preserve"> as relações entre as áreas médicas públicas e privadas de modo a possibilitar a mais ampla troca de informações, inclusive, dos profissionais de saúde entre si e com os pacientes, para o combate à DRC ao problema e a ampliação da qualidade de vida para os seus portadores e respectivos familiares;</w:t>
      </w:r>
    </w:p>
    <w:p w:rsidR="002E04F8" w:rsidRPr="002021D6" w:rsidRDefault="002E04F8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VI- Pesquisas sobre o assunto para melhorar a qualidade de vida do indivíduo, criar um banco de dados completo com todas as informações sobre a DRC e as outras doenças correlacionadas, até mesmo pelo estabelecimento de intercâmbios com universidades, hospitais universitários e hemocentros, podendo a Municipalidade firmar convênios, quando necessário, para a consecução desses objetivos com colaboradores especializados;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lastRenderedPageBreak/>
        <w:t xml:space="preserve"> Art. 3º - As campanhas de esclarecimento sobre a DRC (Doenças Renais Crônicas) deverão ser empreendidas através das seguintes iniciativas, dentre outras possíveis, para esclarecimento geral da população: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 – elaboração de cadernos técnicos para profissionais da rede pública de educação e saúde;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II – criação de cartilhas e folhetos explicativos para a população em geral;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III – campanhas em locais públicos de grande circulação ou campanhas focadas em públicos específicos;</w:t>
      </w:r>
    </w:p>
    <w:p w:rsidR="002E04F8" w:rsidRPr="002021D6" w:rsidRDefault="002E04F8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IV- divulgação dos endereços das unidades de atendimento para informação, encaminhamento e tratamento através dos meios de comunicação de ampla divulgação e circulação.</w:t>
      </w:r>
    </w:p>
    <w:p w:rsidR="002E04F8" w:rsidRPr="002021D6" w:rsidRDefault="002E04F8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Art. 4º - O Poder Público poderá buscar apoio em outras instituições para desenvolver o Programa de Conscientização para uma melhor oportunidade e qualidade de vida das pessoas com problema de DRC e suas consequências.</w:t>
      </w:r>
    </w:p>
    <w:p w:rsidR="002E04F8" w:rsidRPr="002021D6" w:rsidRDefault="002E04F8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 Art. 5º- As despesas decorrentes da execução desta Lei correrão por conta de dotações orçamentárias próprias, suplementadas, se necessário.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Art. 7º Esta lei entra em </w:t>
      </w:r>
      <w:r w:rsidR="00D315AA">
        <w:rPr>
          <w:rFonts w:ascii="Bookman Old Style" w:hAnsi="Bookman Old Style"/>
          <w:color w:val="000000"/>
          <w:sz w:val="22"/>
          <w:szCs w:val="22"/>
        </w:rPr>
        <w:t>vigor na data de sua publicação, revogando as disposições em contrario.</w:t>
      </w:r>
    </w:p>
    <w:p w:rsidR="002E04F8" w:rsidRPr="002021D6" w:rsidRDefault="002E04F8" w:rsidP="002021D6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315AA" w:rsidRDefault="00D315AA" w:rsidP="00D315AA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>
        <w:rPr>
          <w:rFonts w:ascii="Bookman Old Style" w:hAnsi="Bookman Old Style" w:cs="Arial"/>
          <w:sz w:val="25"/>
          <w:szCs w:val="25"/>
        </w:rPr>
        <w:t>27</w:t>
      </w:r>
      <w:r w:rsidRPr="00EB181A">
        <w:rPr>
          <w:rFonts w:ascii="Bookman Old Style" w:hAnsi="Bookman Old Style" w:cs="Arial"/>
          <w:sz w:val="25"/>
          <w:szCs w:val="25"/>
        </w:rPr>
        <w:t xml:space="preserve"> de </w:t>
      </w:r>
      <w:r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2E04F8" w:rsidRPr="002021D6" w:rsidRDefault="002E04F8" w:rsidP="00D315AA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2E04F8" w:rsidRPr="002021D6" w:rsidRDefault="002E04F8" w:rsidP="002021D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caps/>
          <w:sz w:val="22"/>
          <w:szCs w:val="22"/>
        </w:rPr>
      </w:pPr>
      <w:r>
        <w:rPr>
          <w:rFonts w:ascii="Bookman Old Style" w:hAnsi="Bookman Old Style"/>
          <w:b/>
          <w:caps/>
          <w:sz w:val="22"/>
          <w:szCs w:val="22"/>
        </w:rPr>
        <w:t xml:space="preserve">ANTONIO MARCOS DE ABREU </w:t>
      </w:r>
    </w:p>
    <w:p w:rsidR="002021D6" w:rsidRPr="00D315AA" w:rsidRDefault="002021D6" w:rsidP="002021D6">
      <w:pPr>
        <w:spacing w:line="360" w:lineRule="auto"/>
        <w:jc w:val="center"/>
        <w:rPr>
          <w:rFonts w:ascii="Bookman Old Style" w:hAnsi="Bookman Old Style"/>
          <w:i/>
          <w:caps/>
          <w:sz w:val="22"/>
          <w:szCs w:val="22"/>
        </w:rPr>
      </w:pPr>
      <w:r w:rsidRPr="00D315AA">
        <w:rPr>
          <w:rFonts w:ascii="Bookman Old Style" w:hAnsi="Bookman Old Style"/>
          <w:i/>
          <w:sz w:val="22"/>
          <w:szCs w:val="22"/>
        </w:rPr>
        <w:t>Marquinho de Abreu</w:t>
      </w:r>
    </w:p>
    <w:p w:rsidR="00D315AA" w:rsidRDefault="002E04F8" w:rsidP="00D315AA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D315AA">
        <w:rPr>
          <w:rFonts w:ascii="Bookman Old Style" w:hAnsi="Bookman Old Style"/>
          <w:sz w:val="22"/>
          <w:szCs w:val="22"/>
        </w:rPr>
        <w:t>Vereador</w:t>
      </w:r>
      <w:r w:rsidR="00D315AA">
        <w:rPr>
          <w:rFonts w:ascii="Bookman Old Style" w:hAnsi="Bookman Old Style"/>
          <w:sz w:val="22"/>
          <w:szCs w:val="22"/>
        </w:rPr>
        <w:t xml:space="preserve"> –PL</w:t>
      </w:r>
    </w:p>
    <w:p w:rsidR="00D315AA" w:rsidRDefault="00D315AA" w:rsidP="002E04F8">
      <w:pPr>
        <w:rPr>
          <w:rFonts w:ascii="Bookman Old Style" w:hAnsi="Bookman Old Style" w:cs="Arial"/>
          <w:sz w:val="20"/>
        </w:rPr>
      </w:pPr>
    </w:p>
    <w:p w:rsidR="002021D6" w:rsidRDefault="002021D6" w:rsidP="002E04F8">
      <w:pPr>
        <w:rPr>
          <w:rFonts w:ascii="Bookman Old Style" w:hAnsi="Bookman Old Style" w:cs="Arial"/>
          <w:sz w:val="20"/>
        </w:rPr>
      </w:pPr>
    </w:p>
    <w:p w:rsidR="002021D6" w:rsidRDefault="002021D6" w:rsidP="002021D6">
      <w:pPr>
        <w:spacing w:before="143" w:after="143" w:line="276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2021D6">
        <w:rPr>
          <w:rFonts w:ascii="Bookman Old Style" w:hAnsi="Bookman Old Style"/>
          <w:b/>
          <w:color w:val="000000"/>
          <w:sz w:val="22"/>
          <w:szCs w:val="22"/>
        </w:rPr>
        <w:t>JUSTIFICATIVA</w:t>
      </w:r>
    </w:p>
    <w:p w:rsidR="00D315AA" w:rsidRDefault="00D315AA" w:rsidP="002021D6">
      <w:pPr>
        <w:spacing w:before="143" w:after="143" w:line="276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D315AA" w:rsidRPr="002021D6" w:rsidRDefault="00D315AA" w:rsidP="00D315AA">
      <w:pPr>
        <w:spacing w:before="143" w:after="143" w:line="276" w:lineRule="auto"/>
        <w:rPr>
          <w:rFonts w:ascii="Bookman Old Style" w:hAnsi="Bookman Old Style"/>
          <w:b/>
          <w:color w:val="000000"/>
          <w:sz w:val="22"/>
          <w:szCs w:val="22"/>
        </w:rPr>
      </w:pP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As doenças renais são silenciosas, sem sintomas e que não causa dor, o que dificulta o tratamento. As formas crônicas da doença causam degeneração progressiva do órgão e podem evoluir para a insuficiência renal.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Estimativas apontam que há redução de custos com o Tratamento Conservador da Doença Renal Crônica com estimativa da ordem de 19 a 61 bilhões de dólares, quando se faz prevenção com o exame da creatinina.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Este importante metabolito muscular possibilita descobrir precocemente a doença e tratar, quando presente em uma taxa elevada no sangue é um dos indicadores de insuficiência renal. O tratamento precoce evita que a doença se torne crônica e danifique definitivamente os rins. Em casos mais graves, somente um transplante renal ou diálise podem salvá-lo. Segundo Juan Fidel 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Bencomo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, coordenador do 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Biomarc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 (laboratório de biomarcadores do Vital 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Brazil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>), cerca de 80% dos óbitos em diabéticos é causado por insuficiência renal e a creatinina – usada na triagem dos grupos de risco – é o único marcador que pode fazer o diagnóstico precoce da doença.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Além disso, destaca-se que o custo da realização do exame pela tabela SUS é R$ 1,85 e pela Tabela AMB (convênios) é de R$ 3,87, portanto, o custo para realização de exames preventivos é extremamente barato.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O Caderno de Atenção Básica do Ministério da Saúde recomenda avaliação trimestral, dentre outros casos, para todos os pacientes no estágio 3. Quanto àqueles enquadrados nos estágios 4 e 5, orienta-se o encaminhamento obrigatório ao nefrologista.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lastRenderedPageBreak/>
        <w:t>A partir do exame de dosagem de creatinina sérica, é possível estimar a Taxa de Filtração Glomerular (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Clcr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>), utilizando-se a equação de Crckcroft-Gault1, em que se consideram idade e peso, possibilitando identificar em que estágio se encontra a lesão renal, conforme a figura abaixo.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A creatinina não é formada diretamente pelo metabolismo corporal, sendo o resultado do metabolismo de outra substância chamada creatina, que se encontra nos músculos. A conversão da creatina em creatinina em nosso corpo é praticamente constante durante as 24 horas do dia. O valor da creatinina em indivíduos normais varia dependendo do sexo e também do volume de massa muscular, e sua concentração no sangue é maior nos homens e nos atletas. Nas mulheres, crianças e idosos é proporcionalmente menor. O nível de creatinina é também muito pouco afetado pela dieta habitual. Os valores normais são aproximadamente 1 mg/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dL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 nos homens, 0,8 mg/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dL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 nas mulheres e 0,5/dL nas crianças pequenas. Os valores aumentam à medida que ocorre a diminuição da função dos rins e é por isso que a creatinina é utilizada como marcador da função renal. Seus valores tornam-se significativos quando existe uma perda de mais de 50% da função dos rins, porém existem exames mais especializados, como por exemplo, o </w:t>
      </w:r>
      <w:proofErr w:type="spellStart"/>
      <w:r w:rsidRPr="002021D6">
        <w:rPr>
          <w:rFonts w:ascii="Bookman Old Style" w:hAnsi="Bookman Old Style"/>
          <w:color w:val="000000"/>
          <w:sz w:val="22"/>
          <w:szCs w:val="22"/>
        </w:rPr>
        <w:t>Clearance</w:t>
      </w:r>
      <w:proofErr w:type="spellEnd"/>
      <w:r w:rsidRPr="002021D6">
        <w:rPr>
          <w:rFonts w:ascii="Bookman Old Style" w:hAnsi="Bookman Old Style"/>
          <w:color w:val="000000"/>
          <w:sz w:val="22"/>
          <w:szCs w:val="22"/>
        </w:rPr>
        <w:t xml:space="preserve"> de Creatinina, também chamado de depuração da creatinina, que podem indicar aproximadamente quanto do rim já foi afetado pelas diferentes doenças como o diabetes, a hipertensão, os cálculos renais ou as infecções urinárias.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>No entanto, observa-se que na rede de saúde do município nenhum alarde é feito para que se oriente o cidadão da necessidade do exame de creatinina o que geraria economia na área da saúde pública e, além de salvar vidas, também pode melhorar a qualidade de vida do paciente.</w:t>
      </w:r>
    </w:p>
    <w:p w:rsidR="002021D6" w:rsidRPr="002021D6" w:rsidRDefault="002021D6" w:rsidP="00D315AA">
      <w:pPr>
        <w:spacing w:before="143" w:after="143" w:line="360" w:lineRule="auto"/>
        <w:ind w:firstLine="226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021D6">
        <w:rPr>
          <w:rFonts w:ascii="Bookman Old Style" w:hAnsi="Bookman Old Style"/>
          <w:color w:val="000000"/>
          <w:sz w:val="22"/>
          <w:szCs w:val="22"/>
        </w:rPr>
        <w:t xml:space="preserve">Por essas razões, submeto aos meus pares este projeto de lei, contando com seu apoio para que ele seja aprovado. </w:t>
      </w:r>
    </w:p>
    <w:p w:rsidR="002021D6" w:rsidRDefault="002021D6" w:rsidP="002021D6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7969E4" w:rsidRDefault="007969E4" w:rsidP="002021D6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7969E4" w:rsidRDefault="007969E4" w:rsidP="002021D6">
      <w:pPr>
        <w:spacing w:line="276" w:lineRule="auto"/>
        <w:rPr>
          <w:rFonts w:ascii="Bookman Old Style" w:hAnsi="Bookman Old Style" w:cs="Arial"/>
          <w:sz w:val="22"/>
          <w:szCs w:val="22"/>
        </w:rPr>
      </w:pPr>
      <w:bookmarkStart w:id="1" w:name="_GoBack"/>
      <w:bookmarkEnd w:id="1"/>
    </w:p>
    <w:p w:rsidR="002021D6" w:rsidRDefault="002021D6" w:rsidP="002021D6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D315AA" w:rsidRDefault="00D315AA" w:rsidP="00D315AA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>
        <w:rPr>
          <w:rFonts w:ascii="Bookman Old Style" w:hAnsi="Bookman Old Style" w:cs="Arial"/>
          <w:sz w:val="25"/>
          <w:szCs w:val="25"/>
        </w:rPr>
        <w:t>27</w:t>
      </w:r>
      <w:r w:rsidRPr="00EB181A">
        <w:rPr>
          <w:rFonts w:ascii="Bookman Old Style" w:hAnsi="Bookman Old Style" w:cs="Arial"/>
          <w:sz w:val="25"/>
          <w:szCs w:val="25"/>
        </w:rPr>
        <w:t xml:space="preserve"> de </w:t>
      </w:r>
      <w:r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2021D6" w:rsidRP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021D6" w:rsidRP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021D6" w:rsidRP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021D6" w:rsidRP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021D6" w:rsidRDefault="002021D6" w:rsidP="002021D6">
      <w:pPr>
        <w:spacing w:line="360" w:lineRule="auto"/>
        <w:jc w:val="center"/>
        <w:rPr>
          <w:rFonts w:ascii="Bookman Old Style" w:hAnsi="Bookman Old Style"/>
          <w:b/>
          <w:caps/>
          <w:sz w:val="22"/>
          <w:szCs w:val="22"/>
        </w:rPr>
      </w:pPr>
      <w:r>
        <w:rPr>
          <w:rFonts w:ascii="Bookman Old Style" w:hAnsi="Bookman Old Style"/>
          <w:b/>
          <w:caps/>
          <w:sz w:val="22"/>
          <w:szCs w:val="22"/>
        </w:rPr>
        <w:t xml:space="preserve">ANTONIO MARCOS DE ABREU </w:t>
      </w:r>
    </w:p>
    <w:p w:rsidR="002021D6" w:rsidRPr="00D315AA" w:rsidRDefault="002021D6" w:rsidP="002021D6">
      <w:pPr>
        <w:spacing w:line="360" w:lineRule="auto"/>
        <w:jc w:val="center"/>
        <w:rPr>
          <w:rFonts w:ascii="Bookman Old Style" w:hAnsi="Bookman Old Style"/>
          <w:i/>
          <w:caps/>
          <w:sz w:val="22"/>
          <w:szCs w:val="22"/>
        </w:rPr>
      </w:pPr>
      <w:r w:rsidRPr="00D315AA">
        <w:rPr>
          <w:rFonts w:ascii="Bookman Old Style" w:hAnsi="Bookman Old Style"/>
          <w:i/>
          <w:sz w:val="22"/>
          <w:szCs w:val="22"/>
        </w:rPr>
        <w:t>Marquinho de Abreu</w:t>
      </w:r>
    </w:p>
    <w:p w:rsidR="002021D6" w:rsidRPr="00D315AA" w:rsidRDefault="002021D6" w:rsidP="002021D6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D315AA">
        <w:rPr>
          <w:rFonts w:ascii="Bookman Old Style" w:hAnsi="Bookman Old Style"/>
          <w:sz w:val="22"/>
          <w:szCs w:val="22"/>
        </w:rPr>
        <w:t>Vereador -PL</w:t>
      </w:r>
    </w:p>
    <w:p w:rsidR="002021D6" w:rsidRPr="002021D6" w:rsidRDefault="002021D6" w:rsidP="002021D6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sectPr w:rsidR="002021D6" w:rsidRPr="002021D6" w:rsidSect="00F344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1F" w:rsidRDefault="00FA531F" w:rsidP="00E62609">
      <w:r>
        <w:separator/>
      </w:r>
    </w:p>
  </w:endnote>
  <w:endnote w:type="continuationSeparator" w:id="0">
    <w:p w:rsidR="00FA531F" w:rsidRDefault="00FA531F" w:rsidP="00E6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1F" w:rsidRDefault="00FA531F" w:rsidP="00E62609">
      <w:r>
        <w:separator/>
      </w:r>
    </w:p>
  </w:footnote>
  <w:footnote w:type="continuationSeparator" w:id="0">
    <w:p w:rsidR="00FA531F" w:rsidRDefault="00FA531F" w:rsidP="00E6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09" w:rsidRPr="002C6F1F" w:rsidRDefault="00FA531F" w:rsidP="00E62609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9.7pt;height:91.95pt;z-index:251660288;mso-wrap-style:none;mso-width-relative:margin;mso-height-relative:margin" strokecolor="white">
          <v:textbox style="mso-next-textbox:#_x0000_s2049">
            <w:txbxContent>
              <w:p w:rsidR="00E62609" w:rsidRDefault="00E62609" w:rsidP="00E6260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62609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E62609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62609" w:rsidRDefault="00E62609" w:rsidP="00E6260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62609" w:rsidRPr="002C6F1F" w:rsidRDefault="00E62609" w:rsidP="00E6260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62609" w:rsidRPr="002C6F1F" w:rsidRDefault="00E62609" w:rsidP="00E6260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E62609" w:rsidRPr="002C6F1F" w:rsidRDefault="00E62609" w:rsidP="00E6260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A5387" w:rsidRDefault="000A5387" w:rsidP="000A5387">
    <w:pPr>
      <w:pStyle w:val="Cabealho"/>
      <w:pBdr>
        <w:bottom w:val="single" w:sz="12" w:space="1" w:color="auto"/>
      </w:pBdr>
      <w:tabs>
        <w:tab w:val="clear" w:pos="42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76" w:lineRule="auto"/>
      <w:rPr>
        <w:rFonts w:ascii="Bookman Old Style" w:hAnsi="Bookman Old Style" w:cs="Arial"/>
        <w:b/>
        <w:i/>
        <w:sz w:val="23"/>
        <w:szCs w:val="23"/>
      </w:rPr>
    </w:pPr>
    <w:r>
      <w:rPr>
        <w:rFonts w:ascii="Monotype Corsiva" w:hAnsi="Monotype Corsiva"/>
      </w:rPr>
      <w:tab/>
    </w:r>
    <w:r w:rsidR="00E62609">
      <w:rPr>
        <w:rFonts w:ascii="Monotype Corsiva" w:hAnsi="Monotype Corsiva"/>
      </w:rPr>
      <w:t xml:space="preserve">         </w:t>
    </w:r>
    <w:r w:rsidR="00CC3E30">
      <w:rPr>
        <w:rFonts w:ascii="Monotype Corsiva" w:hAnsi="Monotype Corsiva"/>
      </w:rPr>
      <w:t xml:space="preserve">      </w:t>
    </w:r>
    <w:r w:rsidR="00E62609">
      <w:rPr>
        <w:rFonts w:ascii="Monotype Corsiva" w:hAnsi="Monotype Corsiva"/>
      </w:rPr>
      <w:t xml:space="preserve"> </w:t>
    </w:r>
    <w:r w:rsidR="00E62609" w:rsidRPr="002C6F1F">
      <w:rPr>
        <w:rFonts w:ascii="Monotype Corsiva" w:hAnsi="Monotype Corsiva"/>
      </w:rPr>
      <w:t xml:space="preserve">Site: </w:t>
    </w:r>
    <w:hyperlink r:id="rId2" w:history="1">
      <w:r w:rsidR="00E62609" w:rsidRPr="002C6F1F">
        <w:rPr>
          <w:rStyle w:val="Hyperlink"/>
          <w:rFonts w:ascii="Monotype Corsiva" w:hAnsi="Monotype Corsiva"/>
        </w:rPr>
        <w:t>www.camaratatui.sp.gov.br</w:t>
      </w:r>
    </w:hyperlink>
    <w:r w:rsidR="00E62609" w:rsidRPr="002C6F1F">
      <w:rPr>
        <w:rFonts w:ascii="Monotype Corsiva" w:hAnsi="Monotype Corsiva"/>
      </w:rPr>
      <w:tab/>
      <w:t xml:space="preserve">e-mail: </w:t>
    </w:r>
    <w:hyperlink r:id="rId3" w:history="1">
      <w:r w:rsidR="001D2169" w:rsidRPr="00925407">
        <w:rPr>
          <w:rStyle w:val="Hyperlink"/>
          <w:rFonts w:ascii="Monotype Corsiva" w:hAnsi="Monotype Corsiva"/>
        </w:rPr>
        <w:t>webmaster@camaratatui.sp.gov.br</w:t>
      </w:r>
    </w:hyperlink>
  </w:p>
  <w:p w:rsidR="000A5387" w:rsidRPr="00CC3E30" w:rsidRDefault="000A5387" w:rsidP="000A5387">
    <w:pPr>
      <w:pStyle w:val="Cabealho"/>
      <w:pBdr>
        <w:bottom w:val="single" w:sz="12" w:space="1" w:color="auto"/>
      </w:pBdr>
      <w:tabs>
        <w:tab w:val="clear" w:pos="42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76" w:lineRule="auto"/>
      <w:jc w:val="center"/>
      <w:rPr>
        <w:rFonts w:ascii="Bookman Old Style" w:hAnsi="Bookman Old Style" w:cs="Arial"/>
        <w:b/>
        <w:sz w:val="23"/>
        <w:szCs w:val="23"/>
      </w:rPr>
    </w:pPr>
    <w:r w:rsidRPr="00CC3E30">
      <w:rPr>
        <w:rFonts w:ascii="Bookman Old Style" w:hAnsi="Bookman Old Style" w:cs="Arial"/>
        <w:b/>
        <w:sz w:val="23"/>
        <w:szCs w:val="23"/>
      </w:rPr>
      <w:t>GABINETE DA PRÊSIDENCIA DA CÂMARA MUNICIPAL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11D00"/>
    <w:multiLevelType w:val="hybridMultilevel"/>
    <w:tmpl w:val="6C1248BC"/>
    <w:lvl w:ilvl="0" w:tplc="C346E944">
      <w:start w:val="1"/>
      <w:numFmt w:val="upperRoman"/>
      <w:lvlText w:val="%1."/>
      <w:lvlJc w:val="left"/>
      <w:pPr>
        <w:ind w:left="2138" w:hanging="360"/>
      </w:pPr>
      <w:rPr>
        <w:rFonts w:ascii="Arial Narrow" w:eastAsia="Times New Roman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609"/>
    <w:rsid w:val="00002F2F"/>
    <w:rsid w:val="00040A74"/>
    <w:rsid w:val="00053C87"/>
    <w:rsid w:val="000633C4"/>
    <w:rsid w:val="00095440"/>
    <w:rsid w:val="000A3911"/>
    <w:rsid w:val="000A5387"/>
    <w:rsid w:val="000B0A71"/>
    <w:rsid w:val="000C2476"/>
    <w:rsid w:val="000C4257"/>
    <w:rsid w:val="000F41FD"/>
    <w:rsid w:val="000F55F9"/>
    <w:rsid w:val="00135E85"/>
    <w:rsid w:val="0014569E"/>
    <w:rsid w:val="00157365"/>
    <w:rsid w:val="00162C28"/>
    <w:rsid w:val="001732C8"/>
    <w:rsid w:val="001834D4"/>
    <w:rsid w:val="001C05B5"/>
    <w:rsid w:val="001C3A3A"/>
    <w:rsid w:val="001D2169"/>
    <w:rsid w:val="001E1D7E"/>
    <w:rsid w:val="001F5E43"/>
    <w:rsid w:val="002021D6"/>
    <w:rsid w:val="00202E83"/>
    <w:rsid w:val="00206BF8"/>
    <w:rsid w:val="0025489C"/>
    <w:rsid w:val="0026726C"/>
    <w:rsid w:val="00267995"/>
    <w:rsid w:val="00282785"/>
    <w:rsid w:val="002A6F4D"/>
    <w:rsid w:val="002C342C"/>
    <w:rsid w:val="002E04F8"/>
    <w:rsid w:val="002E2D6E"/>
    <w:rsid w:val="003229BF"/>
    <w:rsid w:val="00323EC3"/>
    <w:rsid w:val="003257E0"/>
    <w:rsid w:val="0033420B"/>
    <w:rsid w:val="00337C27"/>
    <w:rsid w:val="00386AF5"/>
    <w:rsid w:val="00391295"/>
    <w:rsid w:val="003A0775"/>
    <w:rsid w:val="003A4003"/>
    <w:rsid w:val="003A62CE"/>
    <w:rsid w:val="003B14A2"/>
    <w:rsid w:val="003C0631"/>
    <w:rsid w:val="003D34CB"/>
    <w:rsid w:val="003D766D"/>
    <w:rsid w:val="003E203E"/>
    <w:rsid w:val="003E7134"/>
    <w:rsid w:val="003F37B1"/>
    <w:rsid w:val="00435A13"/>
    <w:rsid w:val="00437223"/>
    <w:rsid w:val="00454D1E"/>
    <w:rsid w:val="00480D81"/>
    <w:rsid w:val="004846F0"/>
    <w:rsid w:val="004A1780"/>
    <w:rsid w:val="004B787D"/>
    <w:rsid w:val="004C59D0"/>
    <w:rsid w:val="004D1976"/>
    <w:rsid w:val="00517E39"/>
    <w:rsid w:val="005225F4"/>
    <w:rsid w:val="005244FF"/>
    <w:rsid w:val="0052584A"/>
    <w:rsid w:val="00525B3F"/>
    <w:rsid w:val="00554438"/>
    <w:rsid w:val="00556DD9"/>
    <w:rsid w:val="0055760E"/>
    <w:rsid w:val="0057181D"/>
    <w:rsid w:val="00572D33"/>
    <w:rsid w:val="005766EE"/>
    <w:rsid w:val="00582A73"/>
    <w:rsid w:val="005A12B9"/>
    <w:rsid w:val="005B48FD"/>
    <w:rsid w:val="005C43A6"/>
    <w:rsid w:val="005E1FD5"/>
    <w:rsid w:val="00603833"/>
    <w:rsid w:val="00604941"/>
    <w:rsid w:val="006260E7"/>
    <w:rsid w:val="006547F9"/>
    <w:rsid w:val="00663D02"/>
    <w:rsid w:val="006642CC"/>
    <w:rsid w:val="006669F0"/>
    <w:rsid w:val="0068249D"/>
    <w:rsid w:val="006A079F"/>
    <w:rsid w:val="006A2C69"/>
    <w:rsid w:val="006B2B5A"/>
    <w:rsid w:val="006C298F"/>
    <w:rsid w:val="006C6E68"/>
    <w:rsid w:val="007455C1"/>
    <w:rsid w:val="00763817"/>
    <w:rsid w:val="007639BE"/>
    <w:rsid w:val="00766599"/>
    <w:rsid w:val="007712B4"/>
    <w:rsid w:val="00784966"/>
    <w:rsid w:val="00786CBA"/>
    <w:rsid w:val="007969E4"/>
    <w:rsid w:val="007C2235"/>
    <w:rsid w:val="007E1A66"/>
    <w:rsid w:val="00806583"/>
    <w:rsid w:val="00816483"/>
    <w:rsid w:val="00821D6B"/>
    <w:rsid w:val="008245EF"/>
    <w:rsid w:val="0083086A"/>
    <w:rsid w:val="00846B04"/>
    <w:rsid w:val="008A00A3"/>
    <w:rsid w:val="008B4441"/>
    <w:rsid w:val="008D2B03"/>
    <w:rsid w:val="00901781"/>
    <w:rsid w:val="00910E16"/>
    <w:rsid w:val="00932DBC"/>
    <w:rsid w:val="00936D71"/>
    <w:rsid w:val="009567B0"/>
    <w:rsid w:val="009567DF"/>
    <w:rsid w:val="00961DFF"/>
    <w:rsid w:val="00980C2D"/>
    <w:rsid w:val="009A78DD"/>
    <w:rsid w:val="009C01DF"/>
    <w:rsid w:val="009D6BD1"/>
    <w:rsid w:val="009E69B5"/>
    <w:rsid w:val="009F2939"/>
    <w:rsid w:val="009F637B"/>
    <w:rsid w:val="00A01233"/>
    <w:rsid w:val="00A111DC"/>
    <w:rsid w:val="00A14827"/>
    <w:rsid w:val="00A24918"/>
    <w:rsid w:val="00A45833"/>
    <w:rsid w:val="00A82C59"/>
    <w:rsid w:val="00AC0BDE"/>
    <w:rsid w:val="00B11C36"/>
    <w:rsid w:val="00B45CF7"/>
    <w:rsid w:val="00B50F69"/>
    <w:rsid w:val="00B550BB"/>
    <w:rsid w:val="00B67615"/>
    <w:rsid w:val="00B94F53"/>
    <w:rsid w:val="00BB6452"/>
    <w:rsid w:val="00BC581B"/>
    <w:rsid w:val="00BD4378"/>
    <w:rsid w:val="00C03EB0"/>
    <w:rsid w:val="00C218E2"/>
    <w:rsid w:val="00C4342F"/>
    <w:rsid w:val="00C44D19"/>
    <w:rsid w:val="00C47CC2"/>
    <w:rsid w:val="00C679C7"/>
    <w:rsid w:val="00C77CB2"/>
    <w:rsid w:val="00CA4357"/>
    <w:rsid w:val="00CB3252"/>
    <w:rsid w:val="00CC3E30"/>
    <w:rsid w:val="00CF1DB6"/>
    <w:rsid w:val="00D00B3B"/>
    <w:rsid w:val="00D315AA"/>
    <w:rsid w:val="00D35018"/>
    <w:rsid w:val="00D71B88"/>
    <w:rsid w:val="00D849D5"/>
    <w:rsid w:val="00DB4709"/>
    <w:rsid w:val="00DB5E0F"/>
    <w:rsid w:val="00DB6F9B"/>
    <w:rsid w:val="00E028D9"/>
    <w:rsid w:val="00E27645"/>
    <w:rsid w:val="00E30B3B"/>
    <w:rsid w:val="00E50CB2"/>
    <w:rsid w:val="00E515AD"/>
    <w:rsid w:val="00E62609"/>
    <w:rsid w:val="00E9201B"/>
    <w:rsid w:val="00EA2CCE"/>
    <w:rsid w:val="00EC591B"/>
    <w:rsid w:val="00EC752E"/>
    <w:rsid w:val="00ED56D6"/>
    <w:rsid w:val="00F20A4C"/>
    <w:rsid w:val="00F34493"/>
    <w:rsid w:val="00F64474"/>
    <w:rsid w:val="00F709D9"/>
    <w:rsid w:val="00F86FCE"/>
    <w:rsid w:val="00F95DC7"/>
    <w:rsid w:val="00FA0EE7"/>
    <w:rsid w:val="00FA531F"/>
    <w:rsid w:val="00FE5D15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9FA518"/>
  <w15:docId w15:val="{6908D7C5-156C-4FD3-A2AD-9722A3D7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260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62609"/>
  </w:style>
  <w:style w:type="paragraph" w:styleId="Rodap">
    <w:name w:val="footer"/>
    <w:basedOn w:val="Normal"/>
    <w:link w:val="RodapChar"/>
    <w:uiPriority w:val="99"/>
    <w:semiHidden/>
    <w:unhideWhenUsed/>
    <w:rsid w:val="00E62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2609"/>
  </w:style>
  <w:style w:type="character" w:styleId="Hyperlink">
    <w:name w:val="Hyperlink"/>
    <w:basedOn w:val="Fontepargpadro"/>
    <w:rsid w:val="00E626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60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712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37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47AD-04A4-4F22-964D-7AFE84B6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adriano.almeida@camara.local</cp:lastModifiedBy>
  <cp:revision>5</cp:revision>
  <cp:lastPrinted>2019-07-15T18:51:00Z</cp:lastPrinted>
  <dcterms:created xsi:type="dcterms:W3CDTF">2019-06-27T18:13:00Z</dcterms:created>
  <dcterms:modified xsi:type="dcterms:W3CDTF">2019-07-15T18:51:00Z</dcterms:modified>
</cp:coreProperties>
</file>