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594595">
        <w:rPr>
          <w:rFonts w:ascii="Bookman Old Style" w:hAnsi="Bookman Old Style"/>
          <w:b/>
          <w:sz w:val="22"/>
          <w:szCs w:val="22"/>
        </w:rPr>
        <w:t>Ilária</w:t>
      </w:r>
      <w:r w:rsidR="00594595">
        <w:rPr>
          <w:rFonts w:ascii="Bookman Old Style" w:hAnsi="Bookman Old Style"/>
          <w:b/>
          <w:sz w:val="22"/>
          <w:szCs w:val="22"/>
        </w:rPr>
        <w:t xml:space="preserve"> de Maria Silveira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9D6A2B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853546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94595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12F7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6A2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49EA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7621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19D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2016-04-11T11:10:00Z</cp:lastPrinted>
  <dcterms:created xsi:type="dcterms:W3CDTF">2021-02-01T15:30:00Z</dcterms:created>
  <dcterms:modified xsi:type="dcterms:W3CDTF">2021-02-02T17:16:00Z</dcterms:modified>
</cp:coreProperties>
</file>