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4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5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Leis: quais as medidas estão sendo adotadas para o acompanhamento e reabilitação dos pacientes recuperados da Covid-19 que apresentam sequelas em seus quadros clínicos? Também, há prioridade ou meios específicos no tratamento fisioterapêutico e psicoterápico?</w:t>
      </w: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</w:p>
    <w:p w:rsidR="00000000" w:rsidRPr="00000000" w:rsidP="00000000" w14:paraId="00000007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8">
      <w:pPr>
        <w:spacing w:before="240" w:line="360" w:lineRule="auto"/>
        <w:jc w:val="center"/>
      </w:pPr>
    </w:p>
    <w:p w:rsidR="00000000" w:rsidRPr="00000000" w:rsidP="00000000" w14:paraId="00000009">
      <w:pPr>
        <w:spacing w:before="240" w:line="360" w:lineRule="auto"/>
        <w:jc w:val="both"/>
      </w:pPr>
      <w:r w:rsidRPr="00000000">
        <w:rPr>
          <w:rtl w:val="0"/>
        </w:rPr>
        <w:tab/>
        <w:t>Com base em uma série de estudos divulgados nos últimos tempos e também através da observação clínica de inúmeros profissionais que estão atuando intensivamente na linha de frente no combate ao Covid-19, indica-se que há possibilidade que a enfermidade, mesmo em pacientes que não desenvolveram o quadro grave, possam ter sequelas, que são perturbações e lesões que persistem mesmo após a debelação de uma doença. Porém, não há consenso em relação a sua temporalidade, ou seja, se esses efeitos podem ser sentidos por um tempo determinado ou de forma perene. Já se sabe, por exemplo, que além de danos nos pulmões, o Sars-CoV-2 pode afetar o coração, os rins, o intestino, o sistema vascular e até o cérebro.</w:t>
      </w:r>
    </w:p>
    <w:p w:rsidR="00000000" w:rsidRPr="00000000" w:rsidP="00000000" w14:paraId="0000000A">
      <w:pPr>
        <w:spacing w:before="240" w:line="360" w:lineRule="auto"/>
        <w:ind w:firstLine="720"/>
        <w:jc w:val="both"/>
      </w:pPr>
      <w:r w:rsidRPr="00000000">
        <w:rPr>
          <w:rtl w:val="0"/>
        </w:rPr>
        <w:t>Assim sendo, devido a já preocupante situação que a população enfrenta neste período de pandemia, com problemas econômicos, sociais e psicológicos, o amparo às vítimas dessa triste doença deve ir ao encontro à recuperação plena, para que o cidadão possa retornar o quanto antes a normalidade de seu quadro de saúde.</w:t>
      </w:r>
    </w:p>
    <w:p w:rsidR="00000000" w:rsidRPr="00000000" w:rsidP="00000000" w14:paraId="0000000B">
      <w:pPr>
        <w:spacing w:before="240" w:line="360" w:lineRule="auto"/>
        <w:jc w:val="both"/>
      </w:pPr>
    </w:p>
    <w:p w:rsidR="00000000" w:rsidRPr="00000000" w:rsidP="00000000" w14:paraId="0000000C">
      <w:pPr>
        <w:spacing w:before="240" w:line="360" w:lineRule="auto"/>
        <w:jc w:val="both"/>
      </w:pPr>
      <w:r w:rsidRPr="00000000">
        <w:rPr>
          <w:rtl w:val="0"/>
        </w:rPr>
        <w:tab/>
        <w:t>Portanto, pelas razões acima expostas, encaminho o presente Requerimento.</w:t>
      </w:r>
    </w:p>
    <w:p w:rsidR="00000000" w:rsidRPr="00000000" w:rsidP="00000000" w14:paraId="0000000D">
      <w:pPr>
        <w:spacing w:before="240" w:line="360" w:lineRule="auto"/>
        <w:jc w:val="both"/>
      </w:pPr>
      <w:r w:rsidRPr="00000000">
        <w:rPr>
          <w:rtl w:val="0"/>
        </w:rPr>
        <w:tab/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04 de fevereiro de 2021.</w:t>
      </w: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62668207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6532573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0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429630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388890867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985504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1gspOtmr0W8X0qvr6+LZkSSW3g==">AMUW2mU9P17ev1agLxFJAJ8bdSlvEIDOQYs936c4XJs+yUL8Efs712aLVq53rlCkaTlPQCP1AXSNvD4eNqsK2aOR9IT09DJsrGhMitIsTuAhL6/gHmuV2S8DGI+yR9139uLKkGfo3SMa8qoeEEOQdtjsbVUFr25Mbg==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2021-01-29T02:20:00Z</dcterms:created>
</cp:coreProperties>
</file>