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373D3D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Exmo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DOUGLAS GARCIA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PTB/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5458FB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Acessibilidade, Saúde, Educação, Defesa dos direitos da Mulher e dos Idosos, defesa e proteção animal e S</w:t>
      </w:r>
      <w:r>
        <w:rPr>
          <w:rFonts w:ascii="Arial" w:eastAsia="Arial" w:hAnsi="Arial" w:cs="Arial"/>
          <w:sz w:val="22"/>
          <w:szCs w:val="22"/>
        </w:rPr>
        <w:t xml:space="preserve">egurança Pública. Aproveitando a oportunidade para renovar os nossos votos de elevada estima e distinta consideração. </w:t>
      </w: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</w:t>
      </w:r>
      <w:r>
        <w:rPr>
          <w:rFonts w:ascii="Bookman Old Style" w:eastAsia="Bookman Old Style" w:hAnsi="Bookman Old Style" w:cs="Bookman Old Style"/>
          <w:sz w:val="22"/>
          <w:szCs w:val="22"/>
        </w:rPr>
        <w:t>mica  no Estado de São Paulo. Está a 129 km da Capital Paulista e fica em uma localização geográfica estratégica para o desenvolvimento do interior, às margens da Rodovia Castelo Branco, há 39,9 km da Rodovia Raposo Tavares, 41,10 km da Rodovia Marechal Ro</w:t>
      </w:r>
      <w:r>
        <w:rPr>
          <w:rFonts w:ascii="Bookman Old Style" w:eastAsia="Bookman Old Style" w:hAnsi="Bookman Old Style" w:cs="Bookman Old Style"/>
          <w:sz w:val="22"/>
          <w:szCs w:val="22"/>
        </w:rPr>
        <w:t>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73D3D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373D3D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373D3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373D3D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3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3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87864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3D3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73D3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73D3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73D3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73D3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73D3D"/>
    <w:rsid w:val="00076BE2"/>
    <w:rsid w:val="00373D3D"/>
    <w:rsid w:val="005458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73D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73D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73D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73D3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73D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73D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73D3D"/>
  </w:style>
  <w:style w:type="table" w:customStyle="1" w:styleId="TableNormal0">
    <w:name w:val="Table Normal_0"/>
    <w:rsid w:val="00373D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73D3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73D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dcterms:created xsi:type="dcterms:W3CDTF">2021-02-22T16:29:00Z</dcterms:created>
  <dcterms:modified xsi:type="dcterms:W3CDTF">2021-02-22T16:29:00Z</dcterms:modified>
</cp:coreProperties>
</file>