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82A9B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MOÇÃO Nº </w:t>
      </w:r>
    </w:p>
    <w:p w:rsidR="00B82A9B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color w:val="000000"/>
        </w:rPr>
      </w:pPr>
      <w:r>
        <w:rPr>
          <w:color w:val="000000"/>
        </w:rPr>
        <w:t>Senhor Presidente,</w:t>
      </w:r>
    </w:p>
    <w:p w:rsidR="00B82A9B">
      <w:pPr>
        <w:spacing w:line="360" w:lineRule="auto"/>
        <w:jc w:val="both"/>
      </w:pPr>
    </w:p>
    <w:p w:rsidR="00B82A9B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</w:pPr>
      <w:r>
        <w:rPr>
          <w:b/>
          <w:color w:val="000000"/>
        </w:rPr>
        <w:t>REQUEIRO À</w:t>
      </w:r>
      <w:r>
        <w:rPr>
          <w:b/>
          <w:color w:val="000000"/>
        </w:rPr>
        <w:t xml:space="preserve"> MESA</w:t>
      </w:r>
      <w:r>
        <w:rPr>
          <w:color w:val="000000"/>
        </w:rPr>
        <w:t xml:space="preserve"> desta Augusta </w:t>
      </w:r>
      <w:r>
        <w:rPr>
          <w:b/>
          <w:color w:val="000000"/>
        </w:rPr>
        <w:t>Casa Legislativa</w:t>
      </w:r>
      <w:r>
        <w:rPr>
          <w:color w:val="000000"/>
        </w:rPr>
        <w:t xml:space="preserve">, após ouvido o </w:t>
      </w:r>
      <w:r>
        <w:rPr>
          <w:b/>
          <w:color w:val="000000"/>
        </w:rPr>
        <w:t>Egrégio Plenário</w:t>
      </w:r>
      <w:r>
        <w:rPr>
          <w:color w:val="000000"/>
        </w:rPr>
        <w:t xml:space="preserve">, na forma regimental, que digne-se </w:t>
      </w:r>
      <w:r>
        <w:t>a</w:t>
      </w:r>
      <w:r>
        <w:rPr>
          <w:color w:val="000000"/>
        </w:rPr>
        <w:t xml:space="preserve"> aprovar e encaminhar a presente </w:t>
      </w:r>
      <w:r>
        <w:rPr>
          <w:b/>
          <w:color w:val="000000"/>
        </w:rPr>
        <w:t>MOÇÃO DE APELO</w:t>
      </w:r>
      <w:r>
        <w:rPr>
          <w:i/>
          <w:color w:val="000000"/>
        </w:rPr>
        <w:t xml:space="preserve"> </w:t>
      </w:r>
      <w:r w:rsidRPr="00C27711" w:rsidR="00C27711">
        <w:rPr>
          <w:color w:val="000000"/>
        </w:rPr>
        <w:t>para a 4ª Vara Criminal do Rio de Janeiro,</w:t>
      </w:r>
      <w:r w:rsidR="00C27711">
        <w:rPr>
          <w:i/>
          <w:color w:val="000000"/>
        </w:rPr>
        <w:t xml:space="preserve"> </w:t>
      </w:r>
      <w:r w:rsidR="00B50413">
        <w:rPr>
          <w:color w:val="000000"/>
        </w:rPr>
        <w:t xml:space="preserve">pelo esclarecimento quanto ao assassinato de </w:t>
      </w:r>
      <w:r w:rsidR="00B50413">
        <w:rPr>
          <w:color w:val="000000"/>
        </w:rPr>
        <w:t>Marielle</w:t>
      </w:r>
      <w:r w:rsidR="00E34464">
        <w:rPr>
          <w:color w:val="000000"/>
        </w:rPr>
        <w:t xml:space="preserve"> Franco e Anderson Pedro Gomes, que completou três anos neste mês de março. </w:t>
      </w:r>
    </w:p>
    <w:p w:rsidR="00B82A9B">
      <w:pPr>
        <w:spacing w:before="240" w:line="360" w:lineRule="auto"/>
        <w:jc w:val="center"/>
      </w:pPr>
      <w:r>
        <w:rPr>
          <w:b/>
        </w:rPr>
        <w:t>JUSTIFICATIVA</w:t>
      </w:r>
    </w:p>
    <w:p w:rsidR="00C229B9" w:rsidP="006F5CB9">
      <w:pPr>
        <w:spacing w:before="240" w:line="360" w:lineRule="auto"/>
        <w:jc w:val="both"/>
      </w:pPr>
      <w:r>
        <w:tab/>
      </w:r>
      <w:r w:rsidR="006F5CB9">
        <w:t xml:space="preserve">   </w:t>
      </w:r>
      <w:r w:rsidR="00817731">
        <w:t xml:space="preserve">       </w:t>
      </w:r>
      <w:r>
        <w:t>Marielle</w:t>
      </w:r>
      <w:r>
        <w:t xml:space="preserve"> Franco foi eleita vereadora democraticamente co</w:t>
      </w:r>
      <w:r w:rsidR="00EE3C1C">
        <w:t>m mais de 46 mil votos, quinta mais votada de seu estado.</w:t>
      </w:r>
      <w:r>
        <w:t xml:space="preserve"> No dia 14 de março de 2018, no bairro do Estácio, voltando do evento “Jovens Negras Movendo as Estruturas”, no centro do Rio de Janeiro, criminosos perseguiram e emparelharam o carro em que estava </w:t>
      </w:r>
      <w:r>
        <w:t>Mariel</w:t>
      </w:r>
      <w:r w:rsidR="0081432B">
        <w:t>le</w:t>
      </w:r>
      <w:r w:rsidR="0081432B">
        <w:t xml:space="preserve">, atirando e atingindo sua </w:t>
      </w:r>
      <w:r>
        <w:t xml:space="preserve">cabeça quatro vezes. </w:t>
      </w:r>
    </w:p>
    <w:p w:rsidR="00855082" w:rsidP="006F5CB9">
      <w:pPr>
        <w:spacing w:before="240" w:line="360" w:lineRule="auto"/>
        <w:jc w:val="both"/>
      </w:pPr>
      <w:r>
        <w:t xml:space="preserve">         O assassinato ocorreu duas semanas após </w:t>
      </w:r>
      <w:r>
        <w:t>Marielle</w:t>
      </w:r>
      <w:r>
        <w:t xml:space="preserve"> assumir a relatoria de uma Comissão da Câmara criada para acompanhar a atuação das tropas da Polícia Militar </w:t>
      </w:r>
      <w:r w:rsidR="0081432B">
        <w:t>na intervenção federal em área de segurança do Rio</w:t>
      </w:r>
      <w:r w:rsidR="00E34464">
        <w:t xml:space="preserve"> de Janeiro</w:t>
      </w:r>
      <w:r w:rsidR="0081432B">
        <w:t xml:space="preserve"> e </w:t>
      </w:r>
      <w:r w:rsidR="00E34464">
        <w:t xml:space="preserve">após </w:t>
      </w:r>
      <w:r w:rsidR="0081432B">
        <w:t xml:space="preserve">denunciar em suas redes sociais abusos cometidos pelo </w:t>
      </w:r>
      <w:r w:rsidRPr="0081432B" w:rsidR="0081432B">
        <w:t>41º batalhão de Acari.</w:t>
      </w:r>
    </w:p>
    <w:p w:rsidR="007E2467" w:rsidP="006F5CB9">
      <w:pPr>
        <w:spacing w:before="240" w:line="360" w:lineRule="auto"/>
        <w:jc w:val="both"/>
      </w:pPr>
      <w:r>
        <w:t xml:space="preserve">        Defensora dos direito</w:t>
      </w:r>
      <w:r w:rsidR="00DB3C71">
        <w:t>s</w:t>
      </w:r>
      <w:r>
        <w:t xml:space="preserve"> humanos e autora de frequentes denúncias de violações cometidas contra negros, moradores de favelas, mulheres e </w:t>
      </w:r>
      <w:r w:rsidR="00DB3C71">
        <w:t>pessoas LGBT</w:t>
      </w:r>
      <w:r>
        <w:t xml:space="preserve">, o assassinato de </w:t>
      </w:r>
      <w:r>
        <w:t>Marielle</w:t>
      </w:r>
      <w:r>
        <w:t xml:space="preserve"> chocou o país e repercutiu internacionalmente, inspirando diversas homenagens em países como Itália, França e Argentina. </w:t>
      </w:r>
    </w:p>
    <w:p w:rsidR="00A51462" w:rsidP="006F5CB9">
      <w:pPr>
        <w:spacing w:before="24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As investigações pontaram desde o início que o crime teve razões políticas</w:t>
      </w:r>
      <w:r w:rsidRPr="00A51462">
        <w:rPr>
          <w:color w:val="000000" w:themeColor="text1"/>
        </w:rPr>
        <w:t xml:space="preserve">. Apesar disso, e ainda que muitos tenham denunciado os tiros contra </w:t>
      </w:r>
      <w:r w:rsidRPr="00A51462">
        <w:rPr>
          <w:color w:val="000000" w:themeColor="text1"/>
        </w:rPr>
        <w:t>Marielle</w:t>
      </w:r>
      <w:r w:rsidRPr="00A51462">
        <w:rPr>
          <w:color w:val="000000" w:themeColor="text1"/>
        </w:rPr>
        <w:t xml:space="preserve"> e Anderson como um ataque à democracia, a cobrança por respostas parece arrefecer ano a ano, a despeito dos esforços da família, amigos e colegas de partido </w:t>
      </w:r>
      <w:r w:rsidRPr="00A51462">
        <w:rPr>
          <w:color w:val="000000" w:themeColor="text1"/>
        </w:rPr>
        <w:t>da vereadora</w:t>
      </w:r>
    </w:p>
    <w:p w:rsidR="007D630E" w:rsidRPr="00A51462" w:rsidP="006F5CB9">
      <w:pPr>
        <w:spacing w:before="24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Por tais razões, enviamos a presente moção de apelo para que o caso seja finalmente concluído através da condenação exemplar dos executores e, especialmente, da identificação dos mandantes. </w:t>
      </w:r>
    </w:p>
    <w:p w:rsidR="00B82A9B">
      <w:pPr>
        <w:spacing w:before="240" w:line="360" w:lineRule="auto"/>
        <w:jc w:val="center"/>
        <w:rPr>
          <w:b/>
        </w:rPr>
      </w:pPr>
    </w:p>
    <w:p w:rsidR="00B82A9B">
      <w:pPr>
        <w:spacing w:before="240" w:line="360" w:lineRule="auto"/>
        <w:jc w:val="center"/>
        <w:rPr>
          <w:b/>
        </w:rPr>
      </w:pPr>
      <w:bookmarkStart w:id="0" w:name="_heading=h.1fob9te" w:colFirst="0" w:colLast="0"/>
      <w:bookmarkEnd w:id="0"/>
      <w:r>
        <w:rPr>
          <w:b/>
        </w:rPr>
        <w:t>Sala das Sessões “</w:t>
      </w:r>
      <w:r w:rsidR="006B14D5">
        <w:rPr>
          <w:b/>
        </w:rPr>
        <w:t xml:space="preserve">Vereador Rafael Orsi Filho”, 22 </w:t>
      </w:r>
      <w:r>
        <w:rPr>
          <w:b/>
        </w:rPr>
        <w:t xml:space="preserve">de </w:t>
      </w:r>
      <w:r w:rsidR="006B14D5">
        <w:rPr>
          <w:b/>
        </w:rPr>
        <w:t>março</w:t>
      </w:r>
      <w:bookmarkStart w:id="1" w:name="_GoBack"/>
      <w:bookmarkEnd w:id="1"/>
      <w:r>
        <w:rPr>
          <w:b/>
        </w:rPr>
        <w:t xml:space="preserve"> de 2021.</w:t>
      </w:r>
    </w:p>
    <w:p w:rsidR="00B82A9B">
      <w:pPr>
        <w:spacing w:before="240"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82A9B">
                            <w:pPr>
                              <w:spacing w:line="360" w:lineRule="auto"/>
                              <w:jc w:val="center"/>
                            </w:pPr>
                          </w:p>
                          <w:p w:rsidR="00B82A9B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EDUARDO DADE SALLUM</w:t>
                            </w:r>
                          </w:p>
                          <w:p w:rsidR="00B82A9B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59683148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6196832" name="image3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806" cy="826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2A9B">
      <w:pPr>
        <w:spacing w:before="240" w:line="360" w:lineRule="auto"/>
        <w:jc w:val="center"/>
        <w:rPr>
          <w:b/>
        </w:rPr>
      </w:pPr>
      <w:bookmarkStart w:id="2" w:name="_heading=h.30j0zll" w:colFirst="0" w:colLast="0"/>
      <w:bookmarkEnd w:id="2"/>
    </w:p>
    <w:sectPr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2A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2A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66235528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974241428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3557513" name="image2.jp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B82A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B82A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0 </w:t>
    </w:r>
    <w:r>
      <w:rPr>
        <w:rFonts w:ascii="Corsiva" w:eastAsia="Corsiva" w:hAnsi="Corsiva" w:cs="Corsiva"/>
        <w:color w:val="000000"/>
        <w:sz w:val="22"/>
        <w:szCs w:val="22"/>
      </w:rPr>
      <w:t>xx</w:t>
    </w:r>
    <w:r>
      <w:rPr>
        <w:rFonts w:ascii="Corsiva" w:eastAsia="Corsiva" w:hAnsi="Corsiva" w:cs="Corsiva"/>
        <w:color w:val="000000"/>
        <w:sz w:val="22"/>
        <w:szCs w:val="22"/>
      </w:rPr>
      <w:t xml:space="preserve"> 15 3259 8300</w:t>
    </w:r>
  </w:p>
  <w:p w:rsidR="00B82A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B82A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B82A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9B"/>
    <w:rsid w:val="002C6F1F"/>
    <w:rsid w:val="003F661E"/>
    <w:rsid w:val="00674E1C"/>
    <w:rsid w:val="006B14D5"/>
    <w:rsid w:val="006F5CB9"/>
    <w:rsid w:val="007A17EF"/>
    <w:rsid w:val="007D630E"/>
    <w:rsid w:val="007E2467"/>
    <w:rsid w:val="0081432B"/>
    <w:rsid w:val="00817731"/>
    <w:rsid w:val="00855082"/>
    <w:rsid w:val="00A51462"/>
    <w:rsid w:val="00B50413"/>
    <w:rsid w:val="00B55FB2"/>
    <w:rsid w:val="00B82A9B"/>
    <w:rsid w:val="00C229B9"/>
    <w:rsid w:val="00C27711"/>
    <w:rsid w:val="00CF33C7"/>
    <w:rsid w:val="00D8506F"/>
    <w:rsid w:val="00DB3C71"/>
    <w:rsid w:val="00E34464"/>
    <w:rsid w:val="00EE3C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923CDC-BE68-4E9C-898B-3E958C2F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v3tlVEJk4Iucv/omhcpKEbu9Sg==">AMUW2mXsFiW8Bmv7LRdbcKkXUSY0PCAHi0cBDBGviLMaKRQaMAEQyE+V42rPmpOe5pbM+DG4xD83t7+bdLgJvujRfbguwVq0ZjVu9h8tY/g53yZlZiV2SDOJiZYfDuhtYdgX4XCEtQisMK8FQiN3eje7ILSZxfqKRQ==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19</cp:revision>
  <dcterms:created xsi:type="dcterms:W3CDTF">2021-01-29T03:16:00Z</dcterms:created>
  <dcterms:modified xsi:type="dcterms:W3CDTF">2021-03-18T18:50:00Z</dcterms:modified>
</cp:coreProperties>
</file>