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P="00820827">
      <w:pPr>
        <w:pStyle w:val="BodyText2"/>
        <w:spacing w:line="276" w:lineRule="auto"/>
        <w:ind w:left="1134"/>
        <w:rPr>
          <w:rFonts w:ascii="Bookman Old Style" w:hAnsi="Bookman Old Style"/>
          <w:b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731AE8">
        <w:rPr>
          <w:rFonts w:ascii="Bookman Old Style" w:hAnsi="Bookman Old Style"/>
          <w:i w:val="0"/>
          <w:sz w:val="22"/>
          <w:szCs w:val="22"/>
        </w:rPr>
        <w:t>pal de Tatuí</w:t>
      </w:r>
      <w:r w:rsidR="00FB0A39">
        <w:rPr>
          <w:rFonts w:ascii="Bookman Old Style" w:hAnsi="Bookman Old Style"/>
          <w:i w:val="0"/>
          <w:sz w:val="22"/>
          <w:szCs w:val="22"/>
        </w:rPr>
        <w:t xml:space="preserve">,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FB2D19">
        <w:rPr>
          <w:rFonts w:ascii="Bookman Old Style" w:hAnsi="Bookman Old Style"/>
          <w:b/>
          <w:i w:val="0"/>
          <w:sz w:val="22"/>
          <w:szCs w:val="22"/>
        </w:rPr>
        <w:t>proceder reparo na pavimentação da Rua Sete de Abril, esquina com a Rua Mane</w:t>
      </w:r>
      <w:r w:rsidR="00820827">
        <w:rPr>
          <w:rFonts w:ascii="Bookman Old Style" w:hAnsi="Bookman Old Style"/>
          <w:b/>
          <w:i w:val="0"/>
          <w:sz w:val="22"/>
          <w:szCs w:val="22"/>
        </w:rPr>
        <w:t>co Pereira, dentro da Cidade.</w:t>
      </w:r>
    </w:p>
    <w:p w:rsidR="00DF5C2E" w:rsidRPr="00347299" w:rsidP="00820827">
      <w:pPr>
        <w:pStyle w:val="BodyText2"/>
        <w:spacing w:line="276" w:lineRule="auto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0827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965179">
        <w:rPr>
          <w:rFonts w:ascii="Bookman Old Style" w:hAnsi="Bookman Old Style"/>
          <w:b/>
          <w:sz w:val="22"/>
          <w:szCs w:val="22"/>
        </w:rPr>
        <w:t xml:space="preserve">: </w:t>
      </w:r>
    </w:p>
    <w:p w:rsidR="0096517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65179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P="00D936E4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965179">
        <w:rPr>
          <w:rFonts w:ascii="Bookman Old Style" w:hAnsi="Bookman Old Style"/>
          <w:sz w:val="22"/>
          <w:szCs w:val="22"/>
        </w:rPr>
        <w:t>O trecho da via pública citado na presente indicação encontra- se em mal estado de conservação</w:t>
      </w:r>
      <w:r w:rsidR="00D936E4">
        <w:rPr>
          <w:rFonts w:ascii="Bookman Old Style" w:hAnsi="Bookman Old Style"/>
          <w:sz w:val="22"/>
          <w:szCs w:val="22"/>
        </w:rPr>
        <w:t>, dando motivos para re</w:t>
      </w:r>
      <w:r w:rsidR="00861B4A">
        <w:rPr>
          <w:rFonts w:ascii="Bookman Old Style" w:hAnsi="Bookman Old Style"/>
          <w:sz w:val="22"/>
          <w:szCs w:val="22"/>
        </w:rPr>
        <w:t xml:space="preserve">clamações dos moradores, que também fazem </w:t>
      </w:r>
      <w:r w:rsidR="00861B4A">
        <w:rPr>
          <w:rFonts w:ascii="Bookman Old Style" w:hAnsi="Bookman Old Style"/>
          <w:sz w:val="22"/>
          <w:szCs w:val="22"/>
        </w:rPr>
        <w:t>comentários</w:t>
      </w:r>
      <w:r w:rsidR="00DF095A">
        <w:rPr>
          <w:rFonts w:ascii="Bookman Old Style" w:hAnsi="Bookman Old Style"/>
          <w:sz w:val="22"/>
          <w:szCs w:val="22"/>
        </w:rPr>
        <w:t xml:space="preserve"> sobre a falta de conservação</w:t>
      </w:r>
      <w:r w:rsidR="00C74EC3">
        <w:rPr>
          <w:rFonts w:ascii="Bookman Old Style" w:hAnsi="Bookman Old Style"/>
          <w:sz w:val="22"/>
          <w:szCs w:val="22"/>
        </w:rPr>
        <w:t xml:space="preserve">, que </w:t>
      </w:r>
      <w:r w:rsidR="00A0664A">
        <w:rPr>
          <w:rFonts w:ascii="Bookman Old Style" w:hAnsi="Bookman Old Style"/>
          <w:sz w:val="22"/>
          <w:szCs w:val="22"/>
        </w:rPr>
        <w:t xml:space="preserve">contribui </w:t>
      </w:r>
      <w:r w:rsidR="00462DDC">
        <w:rPr>
          <w:rFonts w:ascii="Bookman Old Style" w:hAnsi="Bookman Old Style"/>
          <w:sz w:val="22"/>
          <w:szCs w:val="22"/>
        </w:rPr>
        <w:t>como fonte negativa</w:t>
      </w:r>
      <w:r w:rsidR="00A66F66">
        <w:rPr>
          <w:rFonts w:ascii="Bookman Old Style" w:hAnsi="Bookman Old Style"/>
          <w:sz w:val="22"/>
          <w:szCs w:val="22"/>
        </w:rPr>
        <w:t>, se levada</w:t>
      </w:r>
      <w:r w:rsidR="00A66F66">
        <w:rPr>
          <w:rFonts w:ascii="Bookman Old Style" w:hAnsi="Bookman Old Style"/>
          <w:sz w:val="22"/>
          <w:szCs w:val="22"/>
        </w:rPr>
        <w:t xml:space="preserve"> a efeito, um</w:t>
      </w:r>
      <w:r w:rsidR="00350B5C">
        <w:rPr>
          <w:rFonts w:ascii="Bookman Old Style" w:hAnsi="Bookman Old Style"/>
          <w:sz w:val="22"/>
          <w:szCs w:val="22"/>
        </w:rPr>
        <w:t xml:space="preserve">a pesquisa </w:t>
      </w:r>
      <w:r w:rsidR="00A66F66">
        <w:rPr>
          <w:rFonts w:ascii="Bookman Old Style" w:hAnsi="Bookman Old Style"/>
          <w:sz w:val="22"/>
          <w:szCs w:val="22"/>
        </w:rPr>
        <w:t xml:space="preserve">de opinião pública </w:t>
      </w:r>
      <w:r w:rsidR="00350B5C">
        <w:rPr>
          <w:rFonts w:ascii="Bookman Old Style" w:hAnsi="Bookman Old Style"/>
          <w:sz w:val="22"/>
          <w:szCs w:val="22"/>
        </w:rPr>
        <w:t xml:space="preserve">de avaliação </w:t>
      </w:r>
      <w:r w:rsidR="00CA715B">
        <w:rPr>
          <w:rFonts w:ascii="Bookman Old Style" w:hAnsi="Bookman Old Style"/>
          <w:sz w:val="22"/>
          <w:szCs w:val="22"/>
        </w:rPr>
        <w:t>da atuação do Po</w:t>
      </w:r>
      <w:r w:rsidR="00C74EC3">
        <w:rPr>
          <w:rFonts w:ascii="Bookman Old Style" w:hAnsi="Bookman Old Style"/>
          <w:sz w:val="22"/>
          <w:szCs w:val="22"/>
        </w:rPr>
        <w:t>der Público</w:t>
      </w:r>
      <w:r w:rsidR="00350B5C">
        <w:rPr>
          <w:rFonts w:ascii="Bookman Old Style" w:hAnsi="Bookman Old Style"/>
          <w:sz w:val="22"/>
          <w:szCs w:val="22"/>
        </w:rPr>
        <w:t xml:space="preserve">. </w:t>
      </w:r>
      <w:r w:rsidR="007C405E">
        <w:rPr>
          <w:rFonts w:ascii="Bookman Old Style" w:hAnsi="Bookman Old Style"/>
          <w:sz w:val="22"/>
          <w:szCs w:val="22"/>
        </w:rPr>
        <w:t>Eis algumas razões para a apresentação da presente indicação.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C405E">
        <w:rPr>
          <w:rFonts w:ascii="Bookman Old Style" w:hAnsi="Bookman Old Style"/>
          <w:b/>
          <w:sz w:val="22"/>
          <w:szCs w:val="22"/>
        </w:rPr>
        <w:t>24 de 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347299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82266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0B5C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2DDC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1AE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05E"/>
    <w:rsid w:val="007E2F16"/>
    <w:rsid w:val="007F1ACF"/>
    <w:rsid w:val="0080079D"/>
    <w:rsid w:val="00820827"/>
    <w:rsid w:val="00854F36"/>
    <w:rsid w:val="0086170C"/>
    <w:rsid w:val="00861B4A"/>
    <w:rsid w:val="00864B56"/>
    <w:rsid w:val="00870E5A"/>
    <w:rsid w:val="008712C6"/>
    <w:rsid w:val="008849E3"/>
    <w:rsid w:val="00896D71"/>
    <w:rsid w:val="008A19DA"/>
    <w:rsid w:val="008A275B"/>
    <w:rsid w:val="008B39CD"/>
    <w:rsid w:val="008B722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17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0664A"/>
    <w:rsid w:val="00A1388C"/>
    <w:rsid w:val="00A164E3"/>
    <w:rsid w:val="00A208D2"/>
    <w:rsid w:val="00A265B4"/>
    <w:rsid w:val="00A321C9"/>
    <w:rsid w:val="00A32E5B"/>
    <w:rsid w:val="00A46D2C"/>
    <w:rsid w:val="00A66F6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74EC3"/>
    <w:rsid w:val="00CA715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6E4"/>
    <w:rsid w:val="00D939B5"/>
    <w:rsid w:val="00DC105B"/>
    <w:rsid w:val="00DC205F"/>
    <w:rsid w:val="00DD751B"/>
    <w:rsid w:val="00DF095A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E9F"/>
    <w:rsid w:val="00F31346"/>
    <w:rsid w:val="00F46658"/>
    <w:rsid w:val="00F61228"/>
    <w:rsid w:val="00F80FFA"/>
    <w:rsid w:val="00F92594"/>
    <w:rsid w:val="00F964CA"/>
    <w:rsid w:val="00FB0A39"/>
    <w:rsid w:val="00FB2D1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2016-04-11T11:10:00Z</cp:lastPrinted>
  <dcterms:created xsi:type="dcterms:W3CDTF">2021-03-23T19:29:00Z</dcterms:created>
  <dcterms:modified xsi:type="dcterms:W3CDTF">2021-03-23T19:29:00Z</dcterms:modified>
</cp:coreProperties>
</file>