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748D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29748D" w:rsidP="000A25A6">
      <w:pPr>
        <w:spacing w:before="240" w:line="360" w:lineRule="auto"/>
        <w:jc w:val="both"/>
        <w:rPr>
          <w:b/>
        </w:rPr>
      </w:pPr>
    </w:p>
    <w:p w:rsidR="000A25A6" w:rsidRPr="006D32A6" w:rsidP="006D32A6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>Exma. Sra. Prefeita Municipal de Tatuí</w:t>
      </w:r>
      <w:r>
        <w:t>, para que, através do setor competent</w:t>
      </w:r>
      <w:r>
        <w:t>e, informe a esta Casa de Leis</w:t>
      </w:r>
      <w:r w:rsidR="00E40545">
        <w:t xml:space="preserve"> se</w:t>
      </w:r>
      <w:r w:rsidR="006D32A6">
        <w:t xml:space="preserve"> está planejado o processo de cadastramento e recadastramento dos estudantes universitários usuários do transporte intermunicipal para quando houver a </w:t>
      </w:r>
      <w:r w:rsidR="00E40545">
        <w:t xml:space="preserve">retomada das aulas presenciais. </w:t>
      </w:r>
      <w:r w:rsidR="006D32A6">
        <w:t xml:space="preserve">Se não, </w:t>
      </w:r>
      <w:r w:rsidR="00944CBF">
        <w:t>quando será iniciado</w:t>
      </w:r>
      <w:r w:rsidR="006D32A6">
        <w:t>?</w:t>
      </w:r>
      <w:r w:rsidR="00944CBF">
        <w:t xml:space="preserve"> Se, sim, informe as datas do referido processo</w:t>
      </w:r>
      <w:r w:rsidR="00E40545">
        <w:t>.</w:t>
      </w:r>
    </w:p>
    <w:p w:rsidR="0029748D" w:rsidRPr="000A25A6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0A25A6" w:rsidP="000A25A6">
      <w:pPr>
        <w:spacing w:before="240" w:line="360" w:lineRule="auto"/>
        <w:ind w:firstLine="720"/>
        <w:jc w:val="both"/>
      </w:pPr>
      <w:r>
        <w:t xml:space="preserve">Em conversas com cidadãos e cidadãs de nossa cidade, recebemos </w:t>
      </w:r>
      <w:r w:rsidR="00944CBF">
        <w:t>questionamentos a</w:t>
      </w:r>
      <w:r w:rsidR="006D32A6">
        <w:t xml:space="preserve">cerca do </w:t>
      </w:r>
      <w:r w:rsidR="00944CBF">
        <w:t xml:space="preserve">processo de </w:t>
      </w:r>
      <w:r w:rsidR="006D32A6">
        <w:t>cadastramento e recadastramento dos estudantes universitários usuários do transporte intermunicipal para quando houver a retomada das aulas presenciais.</w:t>
      </w:r>
    </w:p>
    <w:p w:rsidR="006D32A6" w:rsidP="000A25A6">
      <w:pPr>
        <w:spacing w:before="240" w:line="360" w:lineRule="auto"/>
        <w:ind w:firstLine="720"/>
        <w:jc w:val="both"/>
      </w:pPr>
      <w:r>
        <w:t>O</w:t>
      </w:r>
      <w:r>
        <w:t xml:space="preserve"> questionamento </w:t>
      </w:r>
      <w:r>
        <w:t xml:space="preserve">acima </w:t>
      </w:r>
      <w:r>
        <w:t>justifica-se pelo histórico de desorganização des</w:t>
      </w:r>
      <w:r>
        <w:t>te processo, sobretudo</w:t>
      </w:r>
      <w:r w:rsidR="00E40545">
        <w:t>,</w:t>
      </w:r>
      <w:r>
        <w:t xml:space="preserve"> quanto a parte realizada</w:t>
      </w:r>
      <w:r>
        <w:t xml:space="preserve"> na empresa de ônibus que prest</w:t>
      </w:r>
      <w:r>
        <w:t>a este serviço público, que no passado causou</w:t>
      </w:r>
      <w:r>
        <w:t xml:space="preserve"> diversos transtornos aos estudantes de nossa cidade, tais como longas filas de esperas</w:t>
      </w:r>
      <w:r>
        <w:t xml:space="preserve"> em sua sede</w:t>
      </w:r>
      <w:r>
        <w:t xml:space="preserve">, </w:t>
      </w:r>
      <w:r>
        <w:t xml:space="preserve">atrasos na conclusão da inscrição com consequentes </w:t>
      </w:r>
      <w:r>
        <w:t>perdas de aulas e etc.</w:t>
      </w:r>
    </w:p>
    <w:p w:rsidR="000A25A6" w:rsidP="000A25A6">
      <w:pPr>
        <w:spacing w:before="240" w:line="360" w:lineRule="auto"/>
        <w:ind w:firstLine="720"/>
        <w:jc w:val="both"/>
      </w:pPr>
      <w:r>
        <w:t xml:space="preserve">Assim sendo, exercendo o papel do Vereador de fiscalizar as ações do Poder Público, visando garantir o bem-estar da população do nosso município e para que, quando indagados, tenhamos subsídios para manter o nosso constante diálogo com os cidadãos e cidadãs, encaminhamos o presente requerimento. 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435A51">
        <w:rPr>
          <w:b/>
          <w:sz w:val="22"/>
          <w:szCs w:val="22"/>
        </w:rPr>
        <w:t>lho”, 29</w:t>
      </w:r>
      <w:bookmarkStart w:id="0" w:name="_GoBack"/>
      <w:bookmarkEnd w:id="0"/>
      <w:r w:rsidRPr="0029748D">
        <w:rPr>
          <w:b/>
          <w:sz w:val="22"/>
          <w:szCs w:val="22"/>
        </w:rPr>
        <w:t xml:space="preserve"> de março 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944CBF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532BC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532BC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52773628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373021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A25A6"/>
    <w:rsid w:val="0011128E"/>
    <w:rsid w:val="00215B81"/>
    <w:rsid w:val="0029748D"/>
    <w:rsid w:val="002C6F1F"/>
    <w:rsid w:val="00435A51"/>
    <w:rsid w:val="00442051"/>
    <w:rsid w:val="00477F74"/>
    <w:rsid w:val="00532BC7"/>
    <w:rsid w:val="00566375"/>
    <w:rsid w:val="006D32A6"/>
    <w:rsid w:val="006D4DCB"/>
    <w:rsid w:val="007F30E0"/>
    <w:rsid w:val="00882839"/>
    <w:rsid w:val="008D394F"/>
    <w:rsid w:val="00944CBF"/>
    <w:rsid w:val="00A95422"/>
    <w:rsid w:val="00A9735F"/>
    <w:rsid w:val="00AF35DE"/>
    <w:rsid w:val="00B50445"/>
    <w:rsid w:val="00B573B3"/>
    <w:rsid w:val="00B642D2"/>
    <w:rsid w:val="00CE54B6"/>
    <w:rsid w:val="00DC6C98"/>
    <w:rsid w:val="00E40545"/>
    <w:rsid w:val="00E96BC1"/>
    <w:rsid w:val="00F233A8"/>
    <w:rsid w:val="00F4396C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</cp:revision>
  <dcterms:created xsi:type="dcterms:W3CDTF">2021-03-17T14:08:00Z</dcterms:created>
  <dcterms:modified xsi:type="dcterms:W3CDTF">2021-03-26T13:50:00Z</dcterms:modified>
</cp:coreProperties>
</file>