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150A6" w:rsidRPr="00204DDA" w:rsidP="00932F9A">
      <w:pPr>
        <w:spacing w:line="312" w:lineRule="auto"/>
        <w:jc w:val="both"/>
        <w:rPr>
          <w:rFonts w:ascii="Arial" w:hAnsi="Arial" w:cs="Arial"/>
          <w:b/>
          <w:sz w:val="16"/>
          <w:szCs w:val="16"/>
        </w:rPr>
      </w:pPr>
    </w:p>
    <w:p w:rsidR="00E150A6" w:rsidRPr="00204DDA" w:rsidP="00932F9A">
      <w:pPr>
        <w:spacing w:line="312" w:lineRule="auto"/>
        <w:ind w:firstLine="2552"/>
        <w:jc w:val="both"/>
        <w:rPr>
          <w:rFonts w:ascii="Arial" w:hAnsi="Arial" w:cs="Arial"/>
          <w:b/>
          <w:sz w:val="16"/>
          <w:szCs w:val="16"/>
        </w:rPr>
      </w:pPr>
    </w:p>
    <w:p w:rsidR="006F73AB" w:rsidRPr="00122051" w:rsidP="00932F9A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122051">
        <w:rPr>
          <w:rFonts w:ascii="Arial" w:hAnsi="Arial" w:cs="Arial"/>
          <w:b/>
          <w:sz w:val="23"/>
          <w:szCs w:val="23"/>
        </w:rPr>
        <w:t>REQUERIMENTO Nº</w:t>
      </w:r>
      <w:r w:rsidRPr="00122051" w:rsidR="00B42AB2">
        <w:rPr>
          <w:rFonts w:ascii="Arial" w:hAnsi="Arial" w:cs="Arial"/>
          <w:b/>
          <w:sz w:val="23"/>
          <w:szCs w:val="23"/>
        </w:rPr>
        <w:t xml:space="preserve"> </w:t>
      </w:r>
    </w:p>
    <w:p w:rsidR="00605F27" w:rsidRPr="00204DDA" w:rsidP="00932F9A">
      <w:pPr>
        <w:spacing w:line="312" w:lineRule="auto"/>
        <w:jc w:val="both"/>
        <w:rPr>
          <w:rFonts w:ascii="Arial" w:hAnsi="Arial" w:cs="Arial"/>
          <w:b/>
          <w:sz w:val="16"/>
          <w:szCs w:val="16"/>
        </w:rPr>
      </w:pPr>
    </w:p>
    <w:p w:rsidR="00122051" w:rsidRPr="00122051" w:rsidP="003E1860">
      <w:pPr>
        <w:spacing w:line="312" w:lineRule="auto"/>
        <w:ind w:firstLine="2552"/>
        <w:jc w:val="both"/>
        <w:rPr>
          <w:rFonts w:ascii="Arial" w:hAnsi="Arial" w:cs="Arial"/>
          <w:sz w:val="23"/>
          <w:szCs w:val="23"/>
        </w:rPr>
      </w:pPr>
      <w:r w:rsidRPr="00122051">
        <w:rPr>
          <w:rFonts w:ascii="Arial" w:hAnsi="Arial" w:cs="Arial"/>
          <w:sz w:val="23"/>
          <w:szCs w:val="23"/>
        </w:rPr>
        <w:t>Considerando que o Conselho Administrativo de Defesa Econômica (</w:t>
      </w:r>
      <w:r w:rsidRPr="00122051">
        <w:rPr>
          <w:rFonts w:ascii="Arial" w:hAnsi="Arial" w:cs="Arial"/>
          <w:sz w:val="23"/>
          <w:szCs w:val="23"/>
        </w:rPr>
        <w:t>Cade</w:t>
      </w:r>
      <w:r w:rsidRPr="00122051">
        <w:rPr>
          <w:rFonts w:ascii="Arial" w:hAnsi="Arial" w:cs="Arial"/>
          <w:sz w:val="23"/>
          <w:szCs w:val="23"/>
        </w:rPr>
        <w:t xml:space="preserve">) condenou a empresa </w:t>
      </w:r>
      <w:r w:rsidRPr="00122051">
        <w:rPr>
          <w:rFonts w:ascii="Arial" w:hAnsi="Arial" w:cs="Arial"/>
          <w:sz w:val="23"/>
          <w:szCs w:val="23"/>
        </w:rPr>
        <w:t>Nutriplus</w:t>
      </w:r>
      <w:r w:rsidRPr="00122051">
        <w:rPr>
          <w:rFonts w:ascii="Arial" w:hAnsi="Arial" w:cs="Arial"/>
          <w:sz w:val="23"/>
          <w:szCs w:val="23"/>
        </w:rPr>
        <w:t xml:space="preserve"> a pagar R$ 70,274 milhões </w:t>
      </w:r>
      <w:r w:rsidRPr="00122051" w:rsidR="00DA2AB2">
        <w:rPr>
          <w:rFonts w:ascii="Arial" w:hAnsi="Arial" w:cs="Arial"/>
          <w:sz w:val="23"/>
          <w:szCs w:val="23"/>
        </w:rPr>
        <w:t xml:space="preserve">por formação de cartel, denominado como </w:t>
      </w:r>
      <w:r w:rsidRPr="00122051">
        <w:rPr>
          <w:rFonts w:ascii="Arial" w:hAnsi="Arial" w:cs="Arial"/>
          <w:sz w:val="23"/>
          <w:szCs w:val="23"/>
        </w:rPr>
        <w:t xml:space="preserve">"Cartel da merenda" de São Paulo. De acordo com as investigações, 07 (sete) empresas combinavam preços e propostas em licitações de municípios do Estado de São Paulo para contratação de serviços terceirizados de fornecimento de merenda escolar. </w:t>
      </w:r>
      <w:r w:rsidRPr="00122051" w:rsidR="003E1860">
        <w:rPr>
          <w:rFonts w:ascii="Arial" w:hAnsi="Arial" w:cs="Arial"/>
          <w:sz w:val="23"/>
          <w:szCs w:val="23"/>
        </w:rPr>
        <w:t>Considerando ainda</w:t>
      </w:r>
      <w:r w:rsidRPr="00122051">
        <w:rPr>
          <w:rFonts w:ascii="Arial" w:hAnsi="Arial" w:cs="Arial"/>
          <w:sz w:val="23"/>
          <w:szCs w:val="23"/>
        </w:rPr>
        <w:t xml:space="preserve">, </w:t>
      </w:r>
      <w:r w:rsidRPr="00122051" w:rsidR="003E1860">
        <w:rPr>
          <w:rFonts w:ascii="Arial" w:hAnsi="Arial" w:cs="Arial"/>
          <w:sz w:val="23"/>
          <w:szCs w:val="23"/>
        </w:rPr>
        <w:t xml:space="preserve">que </w:t>
      </w:r>
      <w:r w:rsidRPr="00122051">
        <w:rPr>
          <w:rFonts w:ascii="Arial" w:hAnsi="Arial" w:cs="Arial"/>
          <w:sz w:val="23"/>
          <w:szCs w:val="23"/>
        </w:rPr>
        <w:t xml:space="preserve">este Vereador vem recebendo diversas reclamações dos funcionários </w:t>
      </w:r>
      <w:r w:rsidRPr="00122051" w:rsidR="003E1860">
        <w:rPr>
          <w:rFonts w:ascii="Arial" w:hAnsi="Arial" w:cs="Arial"/>
          <w:sz w:val="23"/>
          <w:szCs w:val="23"/>
        </w:rPr>
        <w:t>demitidos sobre a falta de pagamentos de verbas rescisórias, liberação das guias referentes ao FGTS e seguro desemprego por parte da empresa</w:t>
      </w:r>
      <w:r w:rsidRPr="00122051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Pr="00122051">
        <w:rPr>
          <w:rFonts w:ascii="Arial" w:hAnsi="Arial" w:cs="Arial"/>
          <w:sz w:val="23"/>
          <w:szCs w:val="23"/>
        </w:rPr>
        <w:t xml:space="preserve"> Assim, </w:t>
      </w:r>
      <w:r w:rsidRPr="00122051" w:rsidR="006F73AB">
        <w:rPr>
          <w:rFonts w:ascii="Arial" w:hAnsi="Arial" w:cs="Arial"/>
          <w:b/>
          <w:bCs/>
          <w:sz w:val="23"/>
          <w:szCs w:val="23"/>
        </w:rPr>
        <w:t>REQUEIRO À MESA</w:t>
      </w:r>
      <w:r w:rsidRPr="00122051" w:rsidR="006F73AB">
        <w:rPr>
          <w:rFonts w:ascii="Arial" w:hAnsi="Arial" w:cs="Arial"/>
          <w:sz w:val="23"/>
          <w:szCs w:val="23"/>
        </w:rPr>
        <w:t>, ouvido o Egrégio Plenário na forma</w:t>
      </w:r>
      <w:r w:rsidRPr="00122051">
        <w:rPr>
          <w:rFonts w:ascii="Arial" w:hAnsi="Arial" w:cs="Arial"/>
          <w:sz w:val="23"/>
          <w:szCs w:val="23"/>
        </w:rPr>
        <w:t xml:space="preserve"> regimental, digne-se oficiar a</w:t>
      </w:r>
      <w:r w:rsidRPr="00122051" w:rsidR="006F73AB">
        <w:rPr>
          <w:rFonts w:ascii="Arial" w:hAnsi="Arial" w:cs="Arial"/>
          <w:sz w:val="23"/>
          <w:szCs w:val="23"/>
        </w:rPr>
        <w:t xml:space="preserve"> </w:t>
      </w:r>
      <w:r w:rsidRPr="00122051" w:rsidR="00B578A2">
        <w:rPr>
          <w:rFonts w:ascii="Arial" w:hAnsi="Arial" w:cs="Arial"/>
          <w:b/>
          <w:sz w:val="23"/>
          <w:szCs w:val="23"/>
        </w:rPr>
        <w:t>Exma</w:t>
      </w:r>
      <w:r w:rsidRPr="00122051" w:rsidR="006F73AB">
        <w:rPr>
          <w:rFonts w:ascii="Arial" w:hAnsi="Arial" w:cs="Arial"/>
          <w:b/>
          <w:sz w:val="23"/>
          <w:szCs w:val="23"/>
        </w:rPr>
        <w:t xml:space="preserve">. </w:t>
      </w:r>
      <w:r w:rsidRPr="00122051" w:rsidR="00B578A2">
        <w:rPr>
          <w:rFonts w:ascii="Arial" w:hAnsi="Arial" w:cs="Arial"/>
          <w:b/>
          <w:sz w:val="23"/>
          <w:szCs w:val="23"/>
        </w:rPr>
        <w:t>Senhora Prefeita</w:t>
      </w:r>
      <w:r w:rsidRPr="00122051" w:rsidR="006F73AB">
        <w:rPr>
          <w:rFonts w:ascii="Arial" w:hAnsi="Arial" w:cs="Arial"/>
          <w:b/>
          <w:sz w:val="23"/>
          <w:szCs w:val="23"/>
        </w:rPr>
        <w:t xml:space="preserve"> Municipal de Tatuí</w:t>
      </w:r>
      <w:r w:rsidRPr="00122051" w:rsidR="006F73AB">
        <w:rPr>
          <w:rFonts w:ascii="Arial" w:hAnsi="Arial" w:cs="Arial"/>
          <w:sz w:val="23"/>
          <w:szCs w:val="23"/>
        </w:rPr>
        <w:t xml:space="preserve">, para que informe a esta Casa Legislativa, </w:t>
      </w:r>
      <w:r w:rsidRPr="00122051" w:rsidR="00AC3441">
        <w:rPr>
          <w:rFonts w:ascii="Arial" w:hAnsi="Arial" w:cs="Arial"/>
          <w:sz w:val="23"/>
          <w:szCs w:val="23"/>
        </w:rPr>
        <w:t xml:space="preserve">acerca dos procedimentos adotados em face à </w:t>
      </w:r>
      <w:r w:rsidRPr="00122051">
        <w:rPr>
          <w:rFonts w:ascii="Arial" w:hAnsi="Arial" w:cs="Arial"/>
          <w:sz w:val="23"/>
          <w:szCs w:val="23"/>
        </w:rPr>
        <w:t>contratação da</w:t>
      </w:r>
      <w:r w:rsidRPr="00122051" w:rsidR="003E1860">
        <w:rPr>
          <w:rFonts w:ascii="Arial" w:hAnsi="Arial" w:cs="Arial"/>
          <w:sz w:val="23"/>
          <w:szCs w:val="23"/>
        </w:rPr>
        <w:t xml:space="preserve"> referida empresa, bem como encaminhe a </w:t>
      </w:r>
      <w:r w:rsidRPr="00122051" w:rsidR="00DA2AB2">
        <w:rPr>
          <w:rFonts w:ascii="Arial" w:hAnsi="Arial" w:cs="Arial"/>
          <w:sz w:val="23"/>
          <w:szCs w:val="23"/>
        </w:rPr>
        <w:t>có</w:t>
      </w:r>
      <w:r w:rsidRPr="00122051" w:rsidR="003E1860">
        <w:rPr>
          <w:rFonts w:ascii="Arial" w:hAnsi="Arial" w:cs="Arial"/>
          <w:sz w:val="23"/>
          <w:szCs w:val="23"/>
        </w:rPr>
        <w:t>pia</w:t>
      </w:r>
      <w:r w:rsidRPr="00122051" w:rsidR="00DA2AB2">
        <w:rPr>
          <w:rFonts w:ascii="Arial" w:hAnsi="Arial" w:cs="Arial"/>
          <w:sz w:val="23"/>
          <w:szCs w:val="23"/>
        </w:rPr>
        <w:t xml:space="preserve"> </w:t>
      </w:r>
      <w:r w:rsidRPr="00122051" w:rsidR="003E1860">
        <w:rPr>
          <w:rFonts w:ascii="Arial" w:hAnsi="Arial" w:cs="Arial"/>
          <w:sz w:val="23"/>
          <w:szCs w:val="23"/>
        </w:rPr>
        <w:t>do Processo Administrativo que tratou da licita</w:t>
      </w:r>
      <w:r>
        <w:rPr>
          <w:rFonts w:ascii="Arial" w:hAnsi="Arial" w:cs="Arial"/>
          <w:sz w:val="23"/>
          <w:szCs w:val="23"/>
        </w:rPr>
        <w:t xml:space="preserve">ção, </w:t>
      </w:r>
      <w:r w:rsidRPr="00122051">
        <w:rPr>
          <w:rFonts w:ascii="Arial" w:hAnsi="Arial" w:cs="Arial"/>
          <w:sz w:val="23"/>
          <w:szCs w:val="23"/>
        </w:rPr>
        <w:t>celebração do contrato</w:t>
      </w:r>
      <w:r>
        <w:rPr>
          <w:rFonts w:ascii="Arial" w:hAnsi="Arial" w:cs="Arial"/>
          <w:sz w:val="23"/>
          <w:szCs w:val="23"/>
        </w:rPr>
        <w:t xml:space="preserve"> e da fiscalização das obrigações contratuais</w:t>
      </w:r>
      <w:r w:rsidR="00204DDA">
        <w:rPr>
          <w:rFonts w:ascii="Arial" w:hAnsi="Arial" w:cs="Arial"/>
          <w:sz w:val="23"/>
          <w:szCs w:val="23"/>
        </w:rPr>
        <w:t>.</w:t>
      </w:r>
    </w:p>
    <w:p w:rsidR="00122051" w:rsidRPr="00204DDA" w:rsidP="003E1860">
      <w:pPr>
        <w:spacing w:line="312" w:lineRule="auto"/>
        <w:ind w:firstLine="2552"/>
        <w:jc w:val="both"/>
        <w:rPr>
          <w:rFonts w:ascii="Arial" w:hAnsi="Arial" w:cs="Arial"/>
          <w:sz w:val="16"/>
          <w:szCs w:val="16"/>
        </w:rPr>
      </w:pPr>
    </w:p>
    <w:p w:rsidR="006F73AB" w:rsidP="003E1860">
      <w:pPr>
        <w:spacing w:line="312" w:lineRule="auto"/>
        <w:ind w:firstLine="2552"/>
        <w:jc w:val="both"/>
        <w:rPr>
          <w:rFonts w:ascii="Arial" w:hAnsi="Arial" w:cs="Arial"/>
          <w:sz w:val="23"/>
          <w:szCs w:val="23"/>
        </w:rPr>
      </w:pPr>
      <w:r w:rsidRPr="00122051">
        <w:rPr>
          <w:rFonts w:ascii="Arial" w:hAnsi="Arial" w:cs="Arial"/>
          <w:sz w:val="23"/>
          <w:szCs w:val="23"/>
        </w:rPr>
        <w:t xml:space="preserve">Requeiro ainda, informações se houve negligência por parte da Administração Pública na fiscalização no cumprimento das obrigações contratuais pela prestadora de serviços. Como se sabe, o ente público só realiza o pagamento dos serviços prestados para a empresa prestadora de serviços mediante a apresentação de todos os documentos legais que comprovam que a mesma está quite com suas obrigações legais (pagamento de </w:t>
      </w:r>
      <w:hyperlink r:id="rId4" w:tgtFrame="_self" w:tooltip="salários" w:history="1">
        <w:r w:rsidRPr="00122051">
          <w:rPr>
            <w:rFonts w:ascii="Arial" w:hAnsi="Arial" w:cs="Arial"/>
            <w:sz w:val="23"/>
            <w:szCs w:val="23"/>
          </w:rPr>
          <w:t>salários</w:t>
        </w:r>
      </w:hyperlink>
      <w:r w:rsidRPr="00122051">
        <w:rPr>
          <w:rFonts w:ascii="Arial" w:hAnsi="Arial" w:cs="Arial"/>
          <w:sz w:val="23"/>
          <w:szCs w:val="23"/>
        </w:rPr>
        <w:t xml:space="preserve">, </w:t>
      </w:r>
      <w:hyperlink r:id="rId5" w:tgtFrame="_self" w:tooltip="FGTS" w:history="1">
        <w:r w:rsidRPr="00122051">
          <w:rPr>
            <w:rFonts w:ascii="Arial" w:hAnsi="Arial" w:cs="Arial"/>
            <w:sz w:val="23"/>
            <w:szCs w:val="23"/>
          </w:rPr>
          <w:t>FGTS</w:t>
        </w:r>
      </w:hyperlink>
      <w:r w:rsidRPr="00122051">
        <w:rPr>
          <w:rFonts w:ascii="Arial" w:hAnsi="Arial" w:cs="Arial"/>
          <w:sz w:val="23"/>
          <w:szCs w:val="23"/>
        </w:rPr>
        <w:t xml:space="preserve">, contribuições previdenciárias, </w:t>
      </w:r>
      <w:hyperlink r:id="rId6" w:tgtFrame="_self" w:tooltip="Imposto de Renda" w:history="1">
        <w:r w:rsidRPr="00122051">
          <w:rPr>
            <w:rFonts w:ascii="Arial" w:hAnsi="Arial" w:cs="Arial"/>
            <w:sz w:val="23"/>
            <w:szCs w:val="23"/>
          </w:rPr>
          <w:t>Imposto de Renda</w:t>
        </w:r>
      </w:hyperlink>
      <w:r w:rsidRPr="00122051">
        <w:rPr>
          <w:rFonts w:ascii="Arial" w:hAnsi="Arial" w:cs="Arial"/>
          <w:sz w:val="23"/>
          <w:szCs w:val="23"/>
        </w:rPr>
        <w:t xml:space="preserve"> e etc.).</w:t>
      </w:r>
    </w:p>
    <w:p w:rsidR="00204DDA" w:rsidRPr="00204DDA" w:rsidP="003E1860">
      <w:pPr>
        <w:spacing w:line="312" w:lineRule="auto"/>
        <w:ind w:firstLine="2552"/>
        <w:jc w:val="both"/>
        <w:rPr>
          <w:rFonts w:ascii="Arial" w:hAnsi="Arial" w:cs="Arial"/>
          <w:sz w:val="16"/>
          <w:szCs w:val="16"/>
        </w:rPr>
      </w:pPr>
    </w:p>
    <w:p w:rsidR="00204DDA" w:rsidP="003E1860">
      <w:pPr>
        <w:spacing w:line="312" w:lineRule="auto"/>
        <w:ind w:firstLine="2552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Por fim, conforme Ata de Reunião anexa, requeiro a cópia da notificação mencionada pelo Secretario de </w:t>
      </w:r>
      <w:r w:rsidR="003D70FE">
        <w:rPr>
          <w:rFonts w:ascii="Arial" w:hAnsi="Arial" w:cs="Arial"/>
          <w:sz w:val="23"/>
          <w:szCs w:val="23"/>
        </w:rPr>
        <w:t>Administração e N</w:t>
      </w:r>
      <w:r>
        <w:rPr>
          <w:rFonts w:ascii="Arial" w:hAnsi="Arial" w:cs="Arial"/>
          <w:sz w:val="23"/>
          <w:szCs w:val="23"/>
        </w:rPr>
        <w:t>egócios Jurídicos.</w:t>
      </w:r>
    </w:p>
    <w:p w:rsidR="00204DDA" w:rsidRPr="00122051" w:rsidP="003E1860">
      <w:pPr>
        <w:spacing w:line="312" w:lineRule="auto"/>
        <w:ind w:firstLine="2552"/>
        <w:jc w:val="both"/>
        <w:rPr>
          <w:rFonts w:ascii="Arial" w:hAnsi="Arial" w:cs="Arial"/>
          <w:sz w:val="23"/>
          <w:szCs w:val="23"/>
        </w:rPr>
      </w:pPr>
    </w:p>
    <w:p w:rsidR="006F73AB" w:rsidRPr="00122051" w:rsidP="00932F9A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122051">
        <w:rPr>
          <w:rFonts w:ascii="Arial" w:hAnsi="Arial" w:cs="Arial"/>
          <w:b/>
          <w:sz w:val="23"/>
          <w:szCs w:val="23"/>
        </w:rPr>
        <w:t>J U S T I F I C A T I V A</w:t>
      </w:r>
    </w:p>
    <w:p w:rsidR="006F73AB" w:rsidRPr="00122051" w:rsidP="00932F9A">
      <w:pPr>
        <w:spacing w:line="312" w:lineRule="auto"/>
        <w:ind w:firstLine="2552"/>
        <w:jc w:val="both"/>
        <w:rPr>
          <w:rFonts w:ascii="Arial" w:hAnsi="Arial" w:cs="Arial"/>
          <w:sz w:val="23"/>
          <w:szCs w:val="23"/>
        </w:rPr>
      </w:pPr>
    </w:p>
    <w:p w:rsidR="006F73AB" w:rsidRPr="00122051" w:rsidP="00932F9A">
      <w:pPr>
        <w:spacing w:line="312" w:lineRule="auto"/>
        <w:ind w:firstLine="2552"/>
        <w:jc w:val="both"/>
        <w:rPr>
          <w:rFonts w:ascii="Arial" w:hAnsi="Arial" w:cs="Arial"/>
          <w:sz w:val="23"/>
          <w:szCs w:val="23"/>
        </w:rPr>
      </w:pPr>
      <w:r w:rsidRPr="00122051">
        <w:rPr>
          <w:rFonts w:ascii="Arial" w:hAnsi="Arial" w:cs="Arial"/>
          <w:sz w:val="23"/>
          <w:szCs w:val="23"/>
        </w:rPr>
        <w:t>É importante 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</w:t>
      </w:r>
    </w:p>
    <w:p w:rsidR="006879CC" w:rsidRPr="00122051" w:rsidP="00932F9A">
      <w:pPr>
        <w:spacing w:line="312" w:lineRule="auto"/>
        <w:ind w:firstLine="2552"/>
        <w:jc w:val="both"/>
        <w:rPr>
          <w:rFonts w:ascii="Arial" w:hAnsi="Arial" w:cs="Arial"/>
          <w:sz w:val="23"/>
          <w:szCs w:val="23"/>
        </w:rPr>
      </w:pPr>
    </w:p>
    <w:p w:rsidR="00E150A6" w:rsidRPr="00122051" w:rsidP="00932F9A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122051">
        <w:rPr>
          <w:rFonts w:ascii="Arial" w:hAnsi="Arial" w:cs="Arial"/>
          <w:b/>
          <w:sz w:val="23"/>
          <w:szCs w:val="23"/>
        </w:rPr>
        <w:t xml:space="preserve">Sala das Sessões “Ver. Rafael Orsi Filho”, </w:t>
      </w:r>
      <w:r w:rsidRPr="00122051" w:rsidR="003E1860">
        <w:rPr>
          <w:rFonts w:ascii="Arial" w:hAnsi="Arial" w:cs="Arial"/>
          <w:b/>
          <w:sz w:val="23"/>
          <w:szCs w:val="23"/>
        </w:rPr>
        <w:t>10</w:t>
      </w:r>
      <w:r w:rsidRPr="00122051" w:rsidR="0088010B">
        <w:rPr>
          <w:rFonts w:ascii="Arial" w:hAnsi="Arial" w:cs="Arial"/>
          <w:b/>
          <w:sz w:val="23"/>
          <w:szCs w:val="23"/>
        </w:rPr>
        <w:t xml:space="preserve"> de </w:t>
      </w:r>
      <w:r w:rsidRPr="00122051" w:rsidR="003E1860">
        <w:rPr>
          <w:rFonts w:ascii="Arial" w:hAnsi="Arial" w:cs="Arial"/>
          <w:b/>
          <w:sz w:val="23"/>
          <w:szCs w:val="23"/>
        </w:rPr>
        <w:t>maio</w:t>
      </w:r>
      <w:r w:rsidRPr="00122051" w:rsidR="0088010B">
        <w:rPr>
          <w:rFonts w:ascii="Arial" w:hAnsi="Arial" w:cs="Arial"/>
          <w:b/>
          <w:sz w:val="23"/>
          <w:szCs w:val="23"/>
        </w:rPr>
        <w:t xml:space="preserve"> de 2021</w:t>
      </w:r>
      <w:r w:rsidRPr="00122051">
        <w:rPr>
          <w:rFonts w:ascii="Arial" w:hAnsi="Arial" w:cs="Arial"/>
          <w:b/>
          <w:sz w:val="23"/>
          <w:szCs w:val="23"/>
        </w:rPr>
        <w:t>.</w:t>
      </w:r>
    </w:p>
    <w:p w:rsidR="00E150A6" w:rsidRPr="00122051" w:rsidP="00932F9A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E150A6" w:rsidRPr="00122051" w:rsidP="00932F9A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122051">
        <w:rPr>
          <w:rFonts w:ascii="Arial" w:hAnsi="Arial" w:cs="Arial"/>
          <w:b/>
          <w:sz w:val="23"/>
          <w:szCs w:val="23"/>
        </w:rPr>
        <w:t>FÁBIO VILLA NOVA</w:t>
      </w:r>
    </w:p>
    <w:p w:rsidR="003E1860" w:rsidP="00122051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122051">
        <w:rPr>
          <w:rFonts w:ascii="Arial" w:hAnsi="Arial" w:cs="Arial"/>
          <w:b/>
          <w:sz w:val="23"/>
          <w:szCs w:val="23"/>
        </w:rPr>
        <w:t>Vereador</w:t>
      </w:r>
    </w:p>
    <w:p w:rsidR="00204DDA" w:rsidP="00122051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204DDA" w:rsidP="00122051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ANEXO I</w:t>
      </w:r>
    </w:p>
    <w:p w:rsidR="00204DDA" w:rsidP="00122051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204DDA" w:rsidRPr="00122051" w:rsidP="00122051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noProof/>
          <w:sz w:val="23"/>
          <w:szCs w:val="23"/>
        </w:rPr>
        <w:drawing>
          <wp:inline distT="0" distB="0" distL="0" distR="0">
            <wp:extent cx="5886867" cy="746760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73279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867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499671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533B"/>
    <w:multiLevelType w:val="hybridMultilevel"/>
    <w:tmpl w:val="4C9A3266"/>
    <w:lvl w:ilvl="0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632" w:hanging="360"/>
      </w:pPr>
    </w:lvl>
    <w:lvl w:ilvl="2" w:tentative="1">
      <w:start w:val="1"/>
      <w:numFmt w:val="lowerRoman"/>
      <w:lvlText w:val="%3."/>
      <w:lvlJc w:val="right"/>
      <w:pPr>
        <w:ind w:left="4352" w:hanging="180"/>
      </w:pPr>
    </w:lvl>
    <w:lvl w:ilvl="3" w:tentative="1">
      <w:start w:val="1"/>
      <w:numFmt w:val="decimal"/>
      <w:lvlText w:val="%4."/>
      <w:lvlJc w:val="left"/>
      <w:pPr>
        <w:ind w:left="5072" w:hanging="360"/>
      </w:pPr>
    </w:lvl>
    <w:lvl w:ilvl="4" w:tentative="1">
      <w:start w:val="1"/>
      <w:numFmt w:val="lowerLetter"/>
      <w:lvlText w:val="%5."/>
      <w:lvlJc w:val="left"/>
      <w:pPr>
        <w:ind w:left="5792" w:hanging="360"/>
      </w:pPr>
    </w:lvl>
    <w:lvl w:ilvl="5" w:tentative="1">
      <w:start w:val="1"/>
      <w:numFmt w:val="lowerRoman"/>
      <w:lvlText w:val="%6."/>
      <w:lvlJc w:val="right"/>
      <w:pPr>
        <w:ind w:left="6512" w:hanging="180"/>
      </w:pPr>
    </w:lvl>
    <w:lvl w:ilvl="6" w:tentative="1">
      <w:start w:val="1"/>
      <w:numFmt w:val="decimal"/>
      <w:lvlText w:val="%7."/>
      <w:lvlJc w:val="left"/>
      <w:pPr>
        <w:ind w:left="7232" w:hanging="360"/>
      </w:pPr>
    </w:lvl>
    <w:lvl w:ilvl="7" w:tentative="1">
      <w:start w:val="1"/>
      <w:numFmt w:val="lowerLetter"/>
      <w:lvlText w:val="%8."/>
      <w:lvlJc w:val="left"/>
      <w:pPr>
        <w:ind w:left="7952" w:hanging="360"/>
      </w:pPr>
    </w:lvl>
    <w:lvl w:ilvl="8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1A0436AF"/>
    <w:multiLevelType w:val="hybridMultilevel"/>
    <w:tmpl w:val="121C0452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051"/>
    <w:rsid w:val="00122441"/>
    <w:rsid w:val="001542D5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04DDA"/>
    <w:rsid w:val="002132E2"/>
    <w:rsid w:val="002147A0"/>
    <w:rsid w:val="00216FEE"/>
    <w:rsid w:val="002234BF"/>
    <w:rsid w:val="00223785"/>
    <w:rsid w:val="00231927"/>
    <w:rsid w:val="0023413E"/>
    <w:rsid w:val="0025379F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D70FE"/>
    <w:rsid w:val="003E1860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4685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1F1F"/>
    <w:rsid w:val="004A239C"/>
    <w:rsid w:val="004A41E4"/>
    <w:rsid w:val="004B2CA2"/>
    <w:rsid w:val="004C07F7"/>
    <w:rsid w:val="00506039"/>
    <w:rsid w:val="0051108C"/>
    <w:rsid w:val="005220B4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E2F8B"/>
    <w:rsid w:val="005E6D0B"/>
    <w:rsid w:val="005F39AA"/>
    <w:rsid w:val="00605F27"/>
    <w:rsid w:val="006210C2"/>
    <w:rsid w:val="00621417"/>
    <w:rsid w:val="006445CF"/>
    <w:rsid w:val="0065068B"/>
    <w:rsid w:val="00677DC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010B"/>
    <w:rsid w:val="008849E3"/>
    <w:rsid w:val="008870E1"/>
    <w:rsid w:val="00896D71"/>
    <w:rsid w:val="008A19DA"/>
    <w:rsid w:val="008A3C0C"/>
    <w:rsid w:val="008B089F"/>
    <w:rsid w:val="008B1210"/>
    <w:rsid w:val="008B39CD"/>
    <w:rsid w:val="008C234C"/>
    <w:rsid w:val="008E0416"/>
    <w:rsid w:val="008F3330"/>
    <w:rsid w:val="00932F9A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B5E0A"/>
    <w:rsid w:val="00AC02B6"/>
    <w:rsid w:val="00AC1179"/>
    <w:rsid w:val="00AC3441"/>
    <w:rsid w:val="00AC3827"/>
    <w:rsid w:val="00AD718A"/>
    <w:rsid w:val="00AE6171"/>
    <w:rsid w:val="00B27676"/>
    <w:rsid w:val="00B30AC1"/>
    <w:rsid w:val="00B42705"/>
    <w:rsid w:val="00B42AB2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A2AB2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92594"/>
    <w:rsid w:val="00F964CA"/>
    <w:rsid w:val="00FA5FF6"/>
    <w:rsid w:val="00FB2DBD"/>
    <w:rsid w:val="00FC31F8"/>
    <w:rsid w:val="00FC4B1B"/>
    <w:rsid w:val="00FD11A9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C34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uiatrabalhista.com.br/guia/salarios_pgto.htm" TargetMode="External" /><Relationship Id="rId5" Type="http://schemas.openxmlformats.org/officeDocument/2006/relationships/hyperlink" Target="http://www.guiatrabalhista.com.br/guia/fgts.htm" TargetMode="External" /><Relationship Id="rId6" Type="http://schemas.openxmlformats.org/officeDocument/2006/relationships/hyperlink" Target="http://www.portaltributario.com.br/tributario/impostoderenda.htm" TargetMode="Externa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guilherme.rodrigues</cp:lastModifiedBy>
  <cp:revision>3</cp:revision>
  <cp:lastPrinted>2021-01-28T17:06:00Z</cp:lastPrinted>
  <dcterms:created xsi:type="dcterms:W3CDTF">2021-05-07T13:22:00Z</dcterms:created>
  <dcterms:modified xsi:type="dcterms:W3CDTF">2021-05-07T14:10:00Z</dcterms:modified>
</cp:coreProperties>
</file>