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854C0">
      <w:pPr>
        <w:spacing w:before="240" w:line="360" w:lineRule="auto"/>
        <w:jc w:val="both"/>
        <w:rPr>
          <w:b/>
        </w:rPr>
      </w:pPr>
      <w:r>
        <w:rPr>
          <w:b/>
        </w:rPr>
        <w:t xml:space="preserve">MOÇÃO Nº </w:t>
      </w:r>
    </w:p>
    <w:p w:rsidR="004854C0">
      <w:pPr>
        <w:spacing w:before="240" w:line="360" w:lineRule="auto"/>
        <w:jc w:val="both"/>
      </w:pPr>
      <w:r>
        <w:t>Sr.</w:t>
      </w:r>
      <w:r>
        <w:t xml:space="preserve"> Presidente</w:t>
      </w:r>
    </w:p>
    <w:p w:rsidR="004854C0" w:rsidP="00C704A8">
      <w:pPr>
        <w:spacing w:before="240"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</w:t>
      </w:r>
      <w:r>
        <w:t>após</w:t>
      </w:r>
      <w:r>
        <w:t xml:space="preserve">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REPÚDIO à </w:t>
      </w:r>
      <w:r w:rsidR="005A5CAE">
        <w:rPr>
          <w:b/>
        </w:rPr>
        <w:t>Câmara dos Deputados</w:t>
      </w:r>
      <w:r>
        <w:rPr>
          <w:b/>
        </w:rPr>
        <w:t xml:space="preserve"> </w:t>
      </w:r>
      <w:r>
        <w:t xml:space="preserve">pela aprovação do PL 490, </w:t>
      </w:r>
      <w:r w:rsidR="005A5CAE">
        <w:t xml:space="preserve">em razão de seu caráter inconstitucional, </w:t>
      </w:r>
      <w:r>
        <w:t xml:space="preserve">genocida e de pilhagem em relação às terras dos povos indígenas originários do Brasil. </w:t>
      </w:r>
    </w:p>
    <w:p w:rsidR="00FC5C1C">
      <w:pPr>
        <w:spacing w:before="240" w:line="360" w:lineRule="auto"/>
        <w:jc w:val="center"/>
        <w:rPr>
          <w:b/>
          <w:u w:val="single"/>
        </w:rPr>
      </w:pPr>
      <w:r>
        <w:rPr>
          <w:b/>
          <w:u w:val="single"/>
        </w:rPr>
        <w:t>J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U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S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F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C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A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T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V</w:t>
      </w:r>
      <w:r w:rsidR="00C704A8">
        <w:rPr>
          <w:b/>
          <w:u w:val="single"/>
        </w:rPr>
        <w:t xml:space="preserve"> </w:t>
      </w:r>
      <w:r>
        <w:rPr>
          <w:b/>
          <w:u w:val="single"/>
        </w:rPr>
        <w:t>A</w:t>
      </w:r>
    </w:p>
    <w:p w:rsidR="00FC5C1C" w:rsidP="004854C0">
      <w:pPr>
        <w:spacing w:line="360" w:lineRule="auto"/>
        <w:jc w:val="both"/>
      </w:pPr>
    </w:p>
    <w:p w:rsidR="00FC5C1C" w:rsidP="00C704A8">
      <w:pPr>
        <w:spacing w:line="360" w:lineRule="auto"/>
        <w:ind w:firstLine="720"/>
        <w:jc w:val="both"/>
      </w:pPr>
      <w:r>
        <w:t xml:space="preserve">A aprovação do PL 490 só confirma o caráter genocida e predador do Governo de Jair </w:t>
      </w:r>
      <w:r>
        <w:t>Bolsonaro</w:t>
      </w:r>
      <w:r>
        <w:t xml:space="preserve"> e seus comparsas. </w:t>
      </w:r>
      <w:r w:rsidR="00C704A8">
        <w:t xml:space="preserve"> </w:t>
      </w:r>
      <w:r>
        <w:t>Existem no Brasil aproximadamente 114 grupos indígenas, que encontram na Constituição de 1988 a garantia de seu direito de permanecer nas profundezas da Amazônia Legal, sem contato com a nossa “civilização”.</w:t>
      </w:r>
    </w:p>
    <w:p w:rsidR="00FC5C1C">
      <w:pPr>
        <w:spacing w:line="360" w:lineRule="auto"/>
        <w:ind w:firstLine="720"/>
        <w:jc w:val="both"/>
      </w:pPr>
      <w:r>
        <w:t>Neste momento, alheios às conspirações do homem “civilizado” eles estão próximos de serem expulsos de suas terras, pilhados de suas riquezas naturais e exterminados pela violência das armas de garimpeiros, madeireiros e ruralistas interessados na expansão de seus negócios.</w:t>
      </w:r>
    </w:p>
    <w:p w:rsidR="00FC5C1C" w:rsidP="004854C0">
      <w:pPr>
        <w:spacing w:line="360" w:lineRule="auto"/>
        <w:ind w:firstLine="720"/>
        <w:jc w:val="both"/>
      </w:pPr>
      <w:r>
        <w:t xml:space="preserve">Por viverem em isolamento, são comunidades sem memória </w:t>
      </w:r>
      <w:r>
        <w:t>imunológica, logo susceptíveis</w:t>
      </w:r>
      <w:r>
        <w:t xml:space="preserve"> a qualquer tipo de doença</w:t>
      </w:r>
      <w:r w:rsidR="004854C0">
        <w:t>,</w:t>
      </w:r>
      <w:r>
        <w:t xml:space="preserve"> como relatam especialistas. Suas vidas e sua cultura estão definitivamente ameaçadas pelo Governo </w:t>
      </w:r>
      <w:r>
        <w:t>Bolsonaro</w:t>
      </w:r>
      <w:r>
        <w:t xml:space="preserve"> e sua bancada de apoio no Congresso Nacional.</w:t>
      </w:r>
    </w:p>
    <w:p w:rsidR="00FC5C1C">
      <w:pPr>
        <w:spacing w:line="360" w:lineRule="auto"/>
        <w:ind w:firstLine="720"/>
        <w:jc w:val="both"/>
      </w:pPr>
      <w:r>
        <w:t xml:space="preserve">É preciso que se faça a devida denúncia </w:t>
      </w:r>
      <w:r w:rsidR="004854C0">
        <w:t>a fim de que aqueles que serão</w:t>
      </w:r>
      <w:r>
        <w:t xml:space="preserve"> julga</w:t>
      </w:r>
      <w:r w:rsidR="004854C0">
        <w:t xml:space="preserve">dos e condenados pela história </w:t>
      </w:r>
      <w:r>
        <w:t>um dia também respondam nos Tribunais Inte</w:t>
      </w:r>
      <w:r w:rsidR="004854C0">
        <w:t xml:space="preserve">rnacionais de Direitos Humanos </w:t>
      </w:r>
      <w:r>
        <w:t>por mais esse crime contra os povos indígenas originários do Brasil.</w:t>
      </w:r>
      <w:r w:rsidR="004854C0">
        <w:t xml:space="preserve"> </w:t>
      </w:r>
    </w:p>
    <w:p w:rsidR="00FC5C1C">
      <w:pPr>
        <w:spacing w:line="360" w:lineRule="auto"/>
        <w:ind w:firstLine="720"/>
        <w:jc w:val="both"/>
      </w:pPr>
      <w:r>
        <w:t>Pelas razões acima cita</w:t>
      </w:r>
      <w:r w:rsidR="004854C0">
        <w:t xml:space="preserve">das, justifica-se plenamente a presente moção de repúdio. </w:t>
      </w:r>
    </w:p>
    <w:p w:rsidR="00FC5C1C">
      <w:pPr>
        <w:spacing w:before="240" w:line="360" w:lineRule="auto"/>
      </w:pPr>
    </w:p>
    <w:sectPr w:rsidSect="00FC5C1C">
      <w:headerReference w:type="default" r:id="rId5"/>
      <w:footerReference w:type="default" r:id="rId6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position-horizontal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38012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</w:p>
  <w:p w:rsidR="00FC5C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</w:p>
  <w:p w:rsidR="00FC5C1C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C1C"/>
    <w:rsid w:val="002C6F1F"/>
    <w:rsid w:val="00474C98"/>
    <w:rsid w:val="004854C0"/>
    <w:rsid w:val="00544EF6"/>
    <w:rsid w:val="005A5CAE"/>
    <w:rsid w:val="00C704A8"/>
    <w:rsid w:val="00E3559D"/>
    <w:rsid w:val="00FC5C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326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32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326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5C1C"/>
  </w:style>
  <w:style w:type="table" w:customStyle="1" w:styleId="TableNormal0">
    <w:name w:val="Table Normal_0"/>
    <w:rsid w:val="00FC5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normal00">
    <w:name w:val="normal_0"/>
    <w:rsid w:val="00D326CC"/>
  </w:style>
  <w:style w:type="table" w:customStyle="1" w:styleId="TableNormal1">
    <w:name w:val="Table Normal_1"/>
    <w:rsid w:val="00D32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rsid w:val="00FC5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n1fyIPwdJDXL+Mi0DIBDKMXpg==">AMUW2mV6MxmEEpUnYUPIsJjAuN26Am1/hM+YYu0kjQqap9/fdUU6cWXGHiNRMSlU73wvEZOC2P2MaP9o1QM8/L2c/HJAuQUuavHiD0JJj7wsI0MaW8AILv0=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4</cp:revision>
  <dcterms:created xsi:type="dcterms:W3CDTF">2021-05-20T21:27:00Z</dcterms:created>
  <dcterms:modified xsi:type="dcterms:W3CDTF">2021-07-07T19:56:00Z</dcterms:modified>
</cp:coreProperties>
</file>